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17" w:rsidRPr="007E7301" w:rsidRDefault="00614117" w:rsidP="00614117">
      <w:pPr>
        <w:jc w:val="center"/>
        <w:rPr>
          <w:rFonts w:ascii="Verdana" w:hAnsi="Verdana"/>
          <w:b/>
          <w:sz w:val="24"/>
          <w:szCs w:val="24"/>
          <w:lang w:val="es-MX"/>
        </w:rPr>
      </w:pPr>
    </w:p>
    <w:p w:rsidR="00614117" w:rsidRPr="007E7301" w:rsidRDefault="00614117" w:rsidP="00614117">
      <w:pPr>
        <w:jc w:val="center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El Centro Universitario de Ciencias Económico Administrativas a través de los Departamentos de Auditoría e Impuestos y el Cuerpo </w:t>
      </w:r>
      <w:r w:rsidR="00466F13">
        <w:rPr>
          <w:rFonts w:ascii="Times New Roman" w:hAnsi="Times New Roman"/>
          <w:lang w:val="es-ES"/>
        </w:rPr>
        <w:t>Académico UDG-CA 535 “Estudios T</w:t>
      </w:r>
      <w:r w:rsidRPr="007E7301">
        <w:rPr>
          <w:rFonts w:ascii="Times New Roman" w:hAnsi="Times New Roman"/>
          <w:lang w:val="es-ES"/>
        </w:rPr>
        <w:t>ributarios y Auditoría”, le invitan a participar en el</w:t>
      </w:r>
    </w:p>
    <w:p w:rsidR="00FA3D0A" w:rsidRPr="007E7301" w:rsidRDefault="00FA3D0A" w:rsidP="000F3303">
      <w:pPr>
        <w:rPr>
          <w:rFonts w:ascii="Times New Roman" w:hAnsi="Times New Roman"/>
          <w:lang w:val="es-ES"/>
        </w:rPr>
      </w:pPr>
    </w:p>
    <w:p w:rsidR="00614117" w:rsidRPr="007E7301" w:rsidRDefault="00FC388C" w:rsidP="00FC388C">
      <w:pPr>
        <w:jc w:val="center"/>
        <w:rPr>
          <w:rFonts w:ascii="Times New Roman" w:hAnsi="Times New Roman"/>
          <w:b/>
          <w:sz w:val="28"/>
          <w:lang w:val="es-ES"/>
        </w:rPr>
      </w:pPr>
      <w:r w:rsidRPr="007E7301">
        <w:rPr>
          <w:rFonts w:ascii="Times New Roman" w:hAnsi="Times New Roman"/>
          <w:b/>
          <w:sz w:val="28"/>
          <w:lang w:val="es-ES"/>
        </w:rPr>
        <w:t>“</w:t>
      </w:r>
      <w:r w:rsidR="008F3615">
        <w:rPr>
          <w:rFonts w:ascii="Times New Roman" w:hAnsi="Times New Roman"/>
          <w:b/>
          <w:sz w:val="28"/>
          <w:lang w:val="es-ES"/>
        </w:rPr>
        <w:t>7°</w:t>
      </w:r>
      <w:r w:rsidR="00614117" w:rsidRPr="007E7301">
        <w:rPr>
          <w:rFonts w:ascii="Times New Roman" w:hAnsi="Times New Roman"/>
          <w:b/>
          <w:sz w:val="28"/>
          <w:lang w:val="es-ES"/>
        </w:rPr>
        <w:t xml:space="preserve"> Maratón de Impuestos:</w:t>
      </w:r>
      <w:r w:rsidR="00C0138E" w:rsidRPr="007E7301">
        <w:rPr>
          <w:rFonts w:ascii="Times New Roman" w:hAnsi="Times New Roman"/>
          <w:b/>
          <w:sz w:val="28"/>
          <w:lang w:val="es-ES"/>
        </w:rPr>
        <w:t xml:space="preserve"> </w:t>
      </w:r>
      <w:r w:rsidR="00F76345">
        <w:rPr>
          <w:rFonts w:ascii="Times New Roman" w:hAnsi="Times New Roman"/>
          <w:b/>
          <w:sz w:val="28"/>
          <w:lang w:val="es-ES"/>
        </w:rPr>
        <w:t>L</w:t>
      </w:r>
      <w:r w:rsidR="00C0138E" w:rsidRPr="007E7301">
        <w:rPr>
          <w:rFonts w:ascii="Times New Roman" w:hAnsi="Times New Roman"/>
          <w:b/>
          <w:sz w:val="28"/>
          <w:lang w:val="es-ES"/>
        </w:rPr>
        <w:t>as obligaciones tributarias</w:t>
      </w:r>
      <w:r w:rsidR="00736A95" w:rsidRPr="007E7301">
        <w:rPr>
          <w:rFonts w:ascii="Times New Roman" w:hAnsi="Times New Roman"/>
          <w:b/>
          <w:sz w:val="28"/>
          <w:lang w:val="es-ES"/>
        </w:rPr>
        <w:t>,</w:t>
      </w:r>
      <w:r w:rsidR="00F76345">
        <w:rPr>
          <w:rFonts w:ascii="Times New Roman" w:hAnsi="Times New Roman"/>
          <w:b/>
          <w:sz w:val="28"/>
          <w:lang w:val="es-ES"/>
        </w:rPr>
        <w:t xml:space="preserve"> causación, cálculo, entero, retención y facultades de comprobación en materia de Impuesto Sobre la Renta</w:t>
      </w:r>
      <w:r w:rsidR="00C0138E" w:rsidRPr="007E7301">
        <w:rPr>
          <w:rFonts w:ascii="Times New Roman" w:hAnsi="Times New Roman"/>
          <w:b/>
          <w:sz w:val="28"/>
          <w:lang w:val="es-ES"/>
        </w:rPr>
        <w:t>.</w:t>
      </w:r>
      <w:r w:rsidR="00614117" w:rsidRPr="007E7301">
        <w:rPr>
          <w:rFonts w:ascii="Times New Roman" w:hAnsi="Times New Roman"/>
          <w:b/>
          <w:sz w:val="28"/>
          <w:lang w:val="es-ES"/>
        </w:rPr>
        <w:t xml:space="preserve"> </w:t>
      </w:r>
      <w:r w:rsidR="00135A51">
        <w:rPr>
          <w:rFonts w:ascii="Times New Roman" w:hAnsi="Times New Roman"/>
          <w:b/>
          <w:sz w:val="28"/>
          <w:lang w:val="es-ES"/>
        </w:rPr>
        <w:t>Mé</w:t>
      </w:r>
      <w:r w:rsidR="00614117" w:rsidRPr="007E7301">
        <w:rPr>
          <w:rFonts w:ascii="Times New Roman" w:hAnsi="Times New Roman"/>
          <w:b/>
          <w:sz w:val="28"/>
          <w:lang w:val="es-ES"/>
        </w:rPr>
        <w:t>t</w:t>
      </w:r>
      <w:r w:rsidR="00135A51">
        <w:rPr>
          <w:rFonts w:ascii="Times New Roman" w:hAnsi="Times New Roman"/>
          <w:b/>
          <w:sz w:val="28"/>
          <w:lang w:val="es-ES"/>
        </w:rPr>
        <w:t>o</w:t>
      </w:r>
      <w:r w:rsidR="00614117" w:rsidRPr="007E7301">
        <w:rPr>
          <w:rFonts w:ascii="Times New Roman" w:hAnsi="Times New Roman"/>
          <w:b/>
          <w:sz w:val="28"/>
          <w:lang w:val="es-ES"/>
        </w:rPr>
        <w:t>do de caso.”</w:t>
      </w:r>
    </w:p>
    <w:p w:rsidR="00614117" w:rsidRPr="007E7301" w:rsidRDefault="00614117" w:rsidP="00614117">
      <w:pPr>
        <w:rPr>
          <w:rFonts w:ascii="Verdana" w:hAnsi="Verdana"/>
          <w:sz w:val="24"/>
          <w:szCs w:val="24"/>
          <w:lang w:val="es-MX"/>
        </w:rPr>
      </w:pPr>
    </w:p>
    <w:p w:rsidR="00614117" w:rsidRPr="007E7301" w:rsidRDefault="00614117" w:rsidP="00614117">
      <w:pPr>
        <w:pStyle w:val="Prrafodelista"/>
        <w:numPr>
          <w:ilvl w:val="0"/>
          <w:numId w:val="8"/>
        </w:numPr>
        <w:contextualSpacing/>
        <w:rPr>
          <w:rFonts w:ascii="Times New Roman" w:hAnsi="Times New Roman"/>
          <w:b/>
          <w:lang w:val="es-MX"/>
        </w:rPr>
      </w:pPr>
      <w:r w:rsidRPr="007E7301">
        <w:rPr>
          <w:rFonts w:ascii="Times New Roman" w:hAnsi="Times New Roman"/>
          <w:b/>
          <w:lang w:val="es-MX"/>
        </w:rPr>
        <w:t>PRESENTACIÓN.</w:t>
      </w:r>
    </w:p>
    <w:p w:rsidR="001247DA" w:rsidRPr="007E7301" w:rsidRDefault="00743DBE" w:rsidP="00614117">
      <w:pPr>
        <w:ind w:left="360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El </w:t>
      </w:r>
      <w:r w:rsidR="00F76345">
        <w:rPr>
          <w:rFonts w:ascii="Times New Roman" w:hAnsi="Times New Roman"/>
          <w:lang w:val="es-ES"/>
        </w:rPr>
        <w:t>sép</w:t>
      </w:r>
      <w:r w:rsidR="00E20264" w:rsidRPr="007E7301">
        <w:rPr>
          <w:rFonts w:ascii="Times New Roman" w:hAnsi="Times New Roman"/>
          <w:lang w:val="es-ES"/>
        </w:rPr>
        <w:t>t</w:t>
      </w:r>
      <w:r w:rsidR="00F76345">
        <w:rPr>
          <w:rFonts w:ascii="Times New Roman" w:hAnsi="Times New Roman"/>
          <w:lang w:val="es-ES"/>
        </w:rPr>
        <w:t>imo</w:t>
      </w:r>
      <w:r w:rsidR="00614117" w:rsidRPr="007E7301">
        <w:rPr>
          <w:rFonts w:ascii="Times New Roman" w:hAnsi="Times New Roman"/>
          <w:lang w:val="es-ES"/>
        </w:rPr>
        <w:t xml:space="preserve"> maratón de impuestos tiene como objetivo </w:t>
      </w:r>
      <w:r w:rsidR="00E20264" w:rsidRPr="007E7301">
        <w:rPr>
          <w:rFonts w:ascii="Times New Roman" w:hAnsi="Times New Roman"/>
          <w:lang w:val="es-ES"/>
        </w:rPr>
        <w:t xml:space="preserve">la aplicación e interpretación de las actuales </w:t>
      </w:r>
      <w:r w:rsidR="00614117" w:rsidRPr="007E7301">
        <w:rPr>
          <w:rFonts w:ascii="Times New Roman" w:hAnsi="Times New Roman"/>
          <w:lang w:val="es-ES"/>
        </w:rPr>
        <w:t xml:space="preserve">leyes federales y </w:t>
      </w:r>
      <w:r w:rsidR="00894744" w:rsidRPr="007E7301">
        <w:rPr>
          <w:rFonts w:ascii="Times New Roman" w:hAnsi="Times New Roman"/>
          <w:lang w:val="es-ES"/>
        </w:rPr>
        <w:t>ordenamientos legales</w:t>
      </w:r>
      <w:r w:rsidR="00466F13">
        <w:rPr>
          <w:rFonts w:ascii="Times New Roman" w:hAnsi="Times New Roman"/>
          <w:lang w:val="es-ES"/>
        </w:rPr>
        <w:t xml:space="preserve"> </w:t>
      </w:r>
      <w:r w:rsidR="00C30619" w:rsidRPr="007E7301">
        <w:rPr>
          <w:rFonts w:ascii="Times New Roman" w:hAnsi="Times New Roman"/>
          <w:lang w:val="es-ES"/>
        </w:rPr>
        <w:t>expedidos en torno a la fiscalizaci</w:t>
      </w:r>
      <w:r w:rsidR="00BD14AE" w:rsidRPr="007E7301">
        <w:rPr>
          <w:rFonts w:ascii="Times New Roman" w:hAnsi="Times New Roman"/>
          <w:lang w:val="es-ES"/>
        </w:rPr>
        <w:t>ón de los contribuyentes</w:t>
      </w:r>
      <w:r w:rsidR="00466F13">
        <w:rPr>
          <w:rFonts w:ascii="Times New Roman" w:hAnsi="Times New Roman"/>
          <w:lang w:val="es-ES"/>
        </w:rPr>
        <w:t xml:space="preserve"> </w:t>
      </w:r>
      <w:r w:rsidR="00EE0C28">
        <w:rPr>
          <w:rFonts w:ascii="Times New Roman" w:hAnsi="Times New Roman"/>
          <w:lang w:val="es-ES"/>
        </w:rPr>
        <w:t xml:space="preserve">en el cumplimiento de sus obligaciones tributarias </w:t>
      </w:r>
      <w:r w:rsidR="00F76345">
        <w:rPr>
          <w:rFonts w:ascii="Times New Roman" w:hAnsi="Times New Roman"/>
          <w:lang w:val="es-ES"/>
        </w:rPr>
        <w:t>en todo lo concerniente al impuesto a los ingresos más importante en México</w:t>
      </w:r>
      <w:r w:rsidR="001247DA" w:rsidRPr="007E7301">
        <w:rPr>
          <w:rFonts w:ascii="Times New Roman" w:hAnsi="Times New Roman"/>
          <w:lang w:val="es-ES"/>
        </w:rPr>
        <w:t>.</w:t>
      </w:r>
    </w:p>
    <w:p w:rsidR="00614117" w:rsidRPr="007E7301" w:rsidRDefault="00614117" w:rsidP="00614117">
      <w:pPr>
        <w:ind w:left="360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El evento es</w:t>
      </w:r>
      <w:r w:rsidR="005523B9" w:rsidRPr="007E7301">
        <w:rPr>
          <w:rFonts w:ascii="Times New Roman" w:hAnsi="Times New Roman"/>
          <w:lang w:val="es-MX"/>
        </w:rPr>
        <w:t xml:space="preserve">tá dirigido a los alumnos de la </w:t>
      </w:r>
      <w:r w:rsidRPr="007E7301">
        <w:rPr>
          <w:rFonts w:ascii="Times New Roman" w:hAnsi="Times New Roman"/>
          <w:lang w:val="es-MX"/>
        </w:rPr>
        <w:t xml:space="preserve">Licenciatura en Contaduría Pública del Centro Universitario de Ciencias Económico Administrativas (CUCEA), en especial, </w:t>
      </w:r>
      <w:r w:rsidR="00D05E4F" w:rsidRPr="007E7301">
        <w:rPr>
          <w:rFonts w:ascii="Times New Roman" w:hAnsi="Times New Roman"/>
          <w:lang w:val="es-MX"/>
        </w:rPr>
        <w:t>a aquellos que cursan del</w:t>
      </w:r>
      <w:r w:rsidR="00F76345">
        <w:rPr>
          <w:rFonts w:ascii="Times New Roman" w:hAnsi="Times New Roman"/>
          <w:lang w:val="es-MX"/>
        </w:rPr>
        <w:t xml:space="preserve"> </w:t>
      </w:r>
      <w:r w:rsidR="00994A06">
        <w:rPr>
          <w:rFonts w:ascii="Times New Roman" w:hAnsi="Times New Roman"/>
          <w:b/>
          <w:lang w:val="es-MX"/>
        </w:rPr>
        <w:t>segundo</w:t>
      </w:r>
      <w:r w:rsidRPr="007E7301">
        <w:rPr>
          <w:rFonts w:ascii="Times New Roman" w:hAnsi="Times New Roman"/>
          <w:b/>
          <w:lang w:val="es-MX"/>
        </w:rPr>
        <w:t xml:space="preserve"> al octavo semestre de la licenciatura</w:t>
      </w:r>
      <w:r w:rsidR="001247DA" w:rsidRPr="007E7301">
        <w:rPr>
          <w:rFonts w:ascii="Times New Roman" w:hAnsi="Times New Roman"/>
          <w:lang w:val="es-MX"/>
        </w:rPr>
        <w:t>. P</w:t>
      </w:r>
      <w:r w:rsidRPr="007E7301">
        <w:rPr>
          <w:rFonts w:ascii="Times New Roman" w:hAnsi="Times New Roman"/>
          <w:lang w:val="es-MX"/>
        </w:rPr>
        <w:t xml:space="preserve">odrán participar alumnos de otros Centros Universitarios de la </w:t>
      </w:r>
      <w:r w:rsidRPr="007E7301">
        <w:rPr>
          <w:rFonts w:ascii="Times New Roman" w:hAnsi="Times New Roman"/>
          <w:lang w:val="es-ES"/>
        </w:rPr>
        <w:t>Universidad de Guadalajara</w:t>
      </w:r>
      <w:r w:rsidRPr="007E7301">
        <w:rPr>
          <w:rFonts w:ascii="Times New Roman" w:hAnsi="Times New Roman"/>
          <w:lang w:val="es-MX"/>
        </w:rPr>
        <w:t xml:space="preserve"> (UDG)</w:t>
      </w:r>
      <w:r w:rsidR="002B7C9F" w:rsidRPr="007E7301">
        <w:rPr>
          <w:rFonts w:ascii="Times New Roman" w:hAnsi="Times New Roman"/>
          <w:lang w:val="es-MX"/>
        </w:rPr>
        <w:t xml:space="preserve"> u otras universidades o instituciones de educación superior</w:t>
      </w:r>
      <w:r w:rsidR="00350A64" w:rsidRPr="007E7301">
        <w:rPr>
          <w:rFonts w:ascii="Times New Roman" w:hAnsi="Times New Roman"/>
          <w:lang w:val="es-MX"/>
        </w:rPr>
        <w:t>, siempre que no sean profesionistas que estén cursando la licenciatura en contaduría pública, como segunda o tercera opción.</w:t>
      </w:r>
    </w:p>
    <w:p w:rsidR="00614117" w:rsidRPr="007E7301" w:rsidRDefault="005523B9" w:rsidP="00614117">
      <w:pPr>
        <w:ind w:left="360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Bajo el esquema del a</w:t>
      </w:r>
      <w:r w:rsidR="009D13D7" w:rsidRPr="007E7301">
        <w:rPr>
          <w:rFonts w:ascii="Times New Roman" w:hAnsi="Times New Roman"/>
          <w:lang w:val="es-ES"/>
        </w:rPr>
        <w:t xml:space="preserve">prendizaje </w:t>
      </w:r>
      <w:r w:rsidRPr="007E7301">
        <w:rPr>
          <w:rFonts w:ascii="Times New Roman" w:hAnsi="Times New Roman"/>
          <w:lang w:val="es-ES"/>
        </w:rPr>
        <w:t>c</w:t>
      </w:r>
      <w:r w:rsidR="009D13D7" w:rsidRPr="007E7301">
        <w:rPr>
          <w:rFonts w:ascii="Times New Roman" w:hAnsi="Times New Roman"/>
          <w:lang w:val="es-ES"/>
        </w:rPr>
        <w:t>olaborativo, se espera l</w:t>
      </w:r>
      <w:r w:rsidR="00614117" w:rsidRPr="007E7301">
        <w:rPr>
          <w:rFonts w:ascii="Times New Roman" w:hAnsi="Times New Roman"/>
          <w:lang w:val="es-ES"/>
        </w:rPr>
        <w:t>a participación de</w:t>
      </w:r>
      <w:r w:rsidR="009D13D7" w:rsidRPr="007E7301">
        <w:rPr>
          <w:rFonts w:ascii="Times New Roman" w:hAnsi="Times New Roman"/>
          <w:lang w:val="es-ES"/>
        </w:rPr>
        <w:t xml:space="preserve"> los interesados en este evento, </w:t>
      </w:r>
      <w:r w:rsidR="009A07C9" w:rsidRPr="007E7301">
        <w:rPr>
          <w:rFonts w:ascii="Times New Roman" w:hAnsi="Times New Roman"/>
          <w:lang w:val="es-ES"/>
        </w:rPr>
        <w:t xml:space="preserve">en equipos conformados por </w:t>
      </w:r>
      <w:r w:rsidR="00D05E4F" w:rsidRPr="007E7301">
        <w:rPr>
          <w:rFonts w:ascii="Times New Roman" w:hAnsi="Times New Roman"/>
          <w:lang w:val="es-ES"/>
        </w:rPr>
        <w:t>cinco</w:t>
      </w:r>
      <w:r w:rsidR="00614117" w:rsidRPr="007E7301">
        <w:rPr>
          <w:rFonts w:ascii="Times New Roman" w:hAnsi="Times New Roman"/>
          <w:lang w:val="es-ES"/>
        </w:rPr>
        <w:t xml:space="preserve"> miembros mixtos con alumnos de los semestres antes señalados </w:t>
      </w:r>
      <w:r w:rsidR="001247DA" w:rsidRPr="007E7301">
        <w:rPr>
          <w:rFonts w:ascii="Times New Roman" w:hAnsi="Times New Roman"/>
          <w:lang w:val="es-ES"/>
        </w:rPr>
        <w:t xml:space="preserve">(no más de tres de un mismo semestre) </w:t>
      </w:r>
      <w:r w:rsidR="00614117" w:rsidRPr="007E7301">
        <w:rPr>
          <w:rFonts w:ascii="Times New Roman" w:hAnsi="Times New Roman"/>
          <w:lang w:val="es-ES"/>
        </w:rPr>
        <w:t xml:space="preserve">que aporten sus conocimientos y experiencias para resolver un caso planteado con la </w:t>
      </w:r>
      <w:r w:rsidR="001247DA" w:rsidRPr="007E7301">
        <w:rPr>
          <w:rFonts w:ascii="Times New Roman" w:hAnsi="Times New Roman"/>
          <w:lang w:val="es-ES"/>
        </w:rPr>
        <w:t xml:space="preserve">asesoría previa </w:t>
      </w:r>
      <w:r w:rsidR="00614117" w:rsidRPr="007E7301">
        <w:rPr>
          <w:rFonts w:ascii="Times New Roman" w:hAnsi="Times New Roman"/>
          <w:lang w:val="es-ES"/>
        </w:rPr>
        <w:t xml:space="preserve">de un profesor que </w:t>
      </w:r>
      <w:r w:rsidR="00B66DE4" w:rsidRPr="007E7301">
        <w:rPr>
          <w:rFonts w:ascii="Times New Roman" w:hAnsi="Times New Roman"/>
          <w:lang w:val="es-ES"/>
        </w:rPr>
        <w:t xml:space="preserve">será asignado por el Comité Organizador o que podrán elegir </w:t>
      </w:r>
      <w:r w:rsidR="00614117" w:rsidRPr="007E7301">
        <w:rPr>
          <w:rFonts w:ascii="Times New Roman" w:hAnsi="Times New Roman"/>
          <w:lang w:val="es-ES"/>
        </w:rPr>
        <w:t>libremente de la planta de profesores de</w:t>
      </w:r>
      <w:r w:rsidR="00466F13">
        <w:rPr>
          <w:rFonts w:ascii="Times New Roman" w:hAnsi="Times New Roman"/>
          <w:lang w:val="es-ES"/>
        </w:rPr>
        <w:t xml:space="preserve"> </w:t>
      </w:r>
      <w:r w:rsidR="00614117" w:rsidRPr="007E7301">
        <w:rPr>
          <w:rFonts w:ascii="Times New Roman" w:hAnsi="Times New Roman"/>
          <w:lang w:val="es-ES"/>
        </w:rPr>
        <w:t>l</w:t>
      </w:r>
      <w:r w:rsidR="00B66DE4" w:rsidRPr="007E7301">
        <w:rPr>
          <w:rFonts w:ascii="Times New Roman" w:hAnsi="Times New Roman"/>
          <w:lang w:val="es-ES"/>
        </w:rPr>
        <w:t>a</w:t>
      </w:r>
      <w:r w:rsidR="00614117" w:rsidRPr="007E7301">
        <w:rPr>
          <w:rFonts w:ascii="Times New Roman" w:hAnsi="Times New Roman"/>
          <w:lang w:val="es-ES"/>
        </w:rPr>
        <w:t xml:space="preserve"> D</w:t>
      </w:r>
      <w:r w:rsidR="00B66DE4" w:rsidRPr="007E7301">
        <w:rPr>
          <w:rFonts w:ascii="Times New Roman" w:hAnsi="Times New Roman"/>
          <w:lang w:val="es-ES"/>
        </w:rPr>
        <w:t>ivisión de Contaduría</w:t>
      </w:r>
      <w:r w:rsidR="00614117" w:rsidRPr="007E7301">
        <w:rPr>
          <w:rFonts w:ascii="Times New Roman" w:hAnsi="Times New Roman"/>
          <w:lang w:val="es-ES"/>
        </w:rPr>
        <w:t xml:space="preserve">, quien coordinará las aptitudes, conocimientos y habilidades de los alumnos participantes en el equipo conformado.   </w:t>
      </w:r>
    </w:p>
    <w:p w:rsidR="00906674" w:rsidRPr="007E7301" w:rsidRDefault="00906674" w:rsidP="003405EE">
      <w:pPr>
        <w:rPr>
          <w:rFonts w:ascii="Times New Roman" w:hAnsi="Times New Roman"/>
          <w:b/>
          <w:lang w:val="es-ES"/>
        </w:rPr>
      </w:pPr>
    </w:p>
    <w:p w:rsidR="003405EE" w:rsidRPr="007E7301" w:rsidRDefault="003405EE" w:rsidP="003405EE">
      <w:pPr>
        <w:rPr>
          <w:rFonts w:ascii="Times New Roman" w:hAnsi="Times New Roman"/>
          <w:b/>
          <w:lang w:val="es-ES"/>
        </w:rPr>
      </w:pPr>
      <w:r w:rsidRPr="007E7301">
        <w:rPr>
          <w:rFonts w:ascii="Times New Roman" w:hAnsi="Times New Roman"/>
          <w:b/>
          <w:lang w:val="es-ES"/>
        </w:rPr>
        <w:t xml:space="preserve">II.- OBJETIVO. </w:t>
      </w:r>
    </w:p>
    <w:p w:rsidR="00BA407A" w:rsidRPr="007E7301" w:rsidRDefault="00255315" w:rsidP="005523B9">
      <w:pPr>
        <w:ind w:left="720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A.- </w:t>
      </w:r>
      <w:r w:rsidR="003405EE" w:rsidRPr="007E7301">
        <w:rPr>
          <w:rFonts w:ascii="Times New Roman" w:hAnsi="Times New Roman"/>
          <w:lang w:val="es-ES"/>
        </w:rPr>
        <w:t xml:space="preserve">Vincular al estudiante de la Licenciatura en Contaduría </w:t>
      </w:r>
      <w:r w:rsidR="00A56C81" w:rsidRPr="007E7301">
        <w:rPr>
          <w:rFonts w:ascii="Times New Roman" w:hAnsi="Times New Roman"/>
          <w:lang w:val="es-ES"/>
        </w:rPr>
        <w:t xml:space="preserve">Pública de CUCEA, con el </w:t>
      </w:r>
      <w:r w:rsidR="00466F13">
        <w:rPr>
          <w:rFonts w:ascii="Times New Roman" w:hAnsi="Times New Roman"/>
          <w:lang w:val="es-ES"/>
        </w:rPr>
        <w:t>m</w:t>
      </w:r>
      <w:r w:rsidR="00A56C81" w:rsidRPr="007E7301">
        <w:rPr>
          <w:rFonts w:ascii="Times New Roman" w:hAnsi="Times New Roman"/>
          <w:lang w:val="es-ES"/>
        </w:rPr>
        <w:t>étodo</w:t>
      </w:r>
      <w:r w:rsidR="003405EE" w:rsidRPr="007E7301">
        <w:rPr>
          <w:rFonts w:ascii="Times New Roman" w:hAnsi="Times New Roman"/>
          <w:lang w:val="es-ES"/>
        </w:rPr>
        <w:t xml:space="preserve"> de caso y con el aprendizaje colaborativo, como ejes del conocimiento y aprendizaje de la carrera, visualizando pa</w:t>
      </w:r>
      <w:r w:rsidR="00BA407A" w:rsidRPr="007E7301">
        <w:rPr>
          <w:rFonts w:ascii="Times New Roman" w:hAnsi="Times New Roman"/>
          <w:lang w:val="es-ES"/>
        </w:rPr>
        <w:t>rte del mapa curricular de ésta.</w:t>
      </w:r>
    </w:p>
    <w:p w:rsidR="003405EE" w:rsidRPr="007E7301" w:rsidRDefault="00255315" w:rsidP="005523B9">
      <w:pPr>
        <w:ind w:left="720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lastRenderedPageBreak/>
        <w:t>B.- Fomentar el uso de las tecnologías de información y</w:t>
      </w:r>
      <w:r w:rsidR="00743DBE" w:rsidRPr="007E7301">
        <w:rPr>
          <w:rFonts w:ascii="Times New Roman" w:hAnsi="Times New Roman"/>
          <w:lang w:val="es-ES"/>
        </w:rPr>
        <w:t xml:space="preserve"> comunicación (TIC) aplicándolas</w:t>
      </w:r>
      <w:r w:rsidRPr="007E7301">
        <w:rPr>
          <w:rFonts w:ascii="Times New Roman" w:hAnsi="Times New Roman"/>
          <w:lang w:val="es-ES"/>
        </w:rPr>
        <w:t xml:space="preserve"> a la investigación y resolución</w:t>
      </w:r>
      <w:r w:rsidR="00416AAA" w:rsidRPr="007E7301">
        <w:rPr>
          <w:rFonts w:ascii="Times New Roman" w:hAnsi="Times New Roman"/>
          <w:lang w:val="es-ES"/>
        </w:rPr>
        <w:t xml:space="preserve"> de método</w:t>
      </w:r>
      <w:r w:rsidR="007756DF" w:rsidRPr="007E7301">
        <w:rPr>
          <w:rFonts w:ascii="Times New Roman" w:hAnsi="Times New Roman"/>
          <w:lang w:val="es-ES"/>
        </w:rPr>
        <w:t xml:space="preserve"> de caso </w:t>
      </w:r>
      <w:r w:rsidR="00B66DE4" w:rsidRPr="007E7301">
        <w:rPr>
          <w:rFonts w:ascii="Times New Roman" w:hAnsi="Times New Roman"/>
          <w:lang w:val="es-ES"/>
        </w:rPr>
        <w:t xml:space="preserve">aplicando el </w:t>
      </w:r>
      <w:r w:rsidR="007756DF" w:rsidRPr="007E7301">
        <w:rPr>
          <w:rFonts w:ascii="Times New Roman" w:hAnsi="Times New Roman"/>
          <w:lang w:val="es-ES"/>
        </w:rPr>
        <w:t>aprendizaje colaborativo</w:t>
      </w:r>
      <w:r w:rsidR="0058440A" w:rsidRPr="007E7301">
        <w:rPr>
          <w:rFonts w:ascii="Times New Roman" w:hAnsi="Times New Roman"/>
          <w:lang w:val="es-ES"/>
        </w:rPr>
        <w:t>.</w:t>
      </w:r>
    </w:p>
    <w:p w:rsidR="00416AAA" w:rsidRPr="007E7301" w:rsidRDefault="00416AAA" w:rsidP="00416AAA">
      <w:pPr>
        <w:ind w:left="720"/>
        <w:jc w:val="both"/>
        <w:rPr>
          <w:rFonts w:ascii="Times New Roman" w:hAnsi="Times New Roman"/>
          <w:lang w:val="es-ES_tradnl"/>
        </w:rPr>
      </w:pPr>
      <w:r w:rsidRPr="007E7301">
        <w:rPr>
          <w:rFonts w:ascii="Times New Roman" w:hAnsi="Times New Roman"/>
          <w:lang w:val="es-ES"/>
        </w:rPr>
        <w:t>C.- Propiciar que el alumno, a través del método de caso, se acerque a problemas reales que le permitan desarrollar, entre otras, las siguientes habilidades:</w:t>
      </w:r>
      <w:r w:rsidR="00466F13">
        <w:rPr>
          <w:rFonts w:ascii="Times New Roman" w:hAnsi="Times New Roman"/>
          <w:lang w:val="es-ES"/>
        </w:rPr>
        <w:t xml:space="preserve"> </w:t>
      </w:r>
      <w:r w:rsidRPr="007E7301">
        <w:rPr>
          <w:rFonts w:ascii="Times New Roman" w:hAnsi="Times New Roman"/>
          <w:lang w:val="es-ES"/>
        </w:rPr>
        <w:t>Toma de decisiones,</w:t>
      </w:r>
      <w:r w:rsidR="00466F13">
        <w:rPr>
          <w:rFonts w:ascii="Times New Roman" w:hAnsi="Times New Roman"/>
          <w:lang w:val="es-ES"/>
        </w:rPr>
        <w:t xml:space="preserve"> </w:t>
      </w:r>
      <w:r w:rsidR="005C0108">
        <w:rPr>
          <w:rFonts w:ascii="Times New Roman" w:hAnsi="Times New Roman"/>
          <w:lang w:val="es-ES"/>
        </w:rPr>
        <w:t>a</w:t>
      </w:r>
      <w:r w:rsidRPr="007E7301">
        <w:rPr>
          <w:rFonts w:ascii="Times New Roman" w:hAnsi="Times New Roman"/>
          <w:lang w:val="es-ES"/>
        </w:rPr>
        <w:t>nálisis crítico</w:t>
      </w:r>
      <w:r w:rsidRPr="007E7301">
        <w:rPr>
          <w:rFonts w:ascii="Times New Roman" w:hAnsi="Times New Roman"/>
          <w:lang w:val="es-ES_tradnl"/>
        </w:rPr>
        <w:t xml:space="preserve">, </w:t>
      </w:r>
      <w:r w:rsidR="005C0108">
        <w:rPr>
          <w:rFonts w:ascii="Times New Roman" w:hAnsi="Times New Roman"/>
          <w:lang w:val="es-ES"/>
        </w:rPr>
        <w:t>d</w:t>
      </w:r>
      <w:r w:rsidRPr="007E7301">
        <w:rPr>
          <w:rFonts w:ascii="Times New Roman" w:hAnsi="Times New Roman"/>
          <w:lang w:val="es-ES"/>
        </w:rPr>
        <w:t>esarrollo de alternativas</w:t>
      </w:r>
      <w:r w:rsidRPr="007E7301">
        <w:rPr>
          <w:rFonts w:ascii="Times New Roman" w:hAnsi="Times New Roman"/>
          <w:lang w:val="es-ES_tradnl"/>
        </w:rPr>
        <w:t xml:space="preserve">, </w:t>
      </w:r>
      <w:r w:rsidR="005C0108">
        <w:rPr>
          <w:rFonts w:ascii="Times New Roman" w:hAnsi="Times New Roman"/>
          <w:lang w:val="es-ES"/>
        </w:rPr>
        <w:t>s</w:t>
      </w:r>
      <w:r w:rsidRPr="007E7301">
        <w:rPr>
          <w:rFonts w:ascii="Times New Roman" w:hAnsi="Times New Roman"/>
          <w:lang w:val="es-ES"/>
        </w:rPr>
        <w:t>elección de planes de acción e implementación</w:t>
      </w:r>
      <w:r w:rsidRPr="007E7301">
        <w:rPr>
          <w:rFonts w:ascii="Times New Roman" w:hAnsi="Times New Roman"/>
          <w:lang w:val="es-ES_tradnl"/>
        </w:rPr>
        <w:t xml:space="preserve">, </w:t>
      </w:r>
      <w:r w:rsidR="005C0108">
        <w:rPr>
          <w:rFonts w:ascii="Times New Roman" w:hAnsi="Times New Roman"/>
          <w:lang w:val="es-ES"/>
        </w:rPr>
        <w:t>c</w:t>
      </w:r>
      <w:r w:rsidRPr="007E7301">
        <w:rPr>
          <w:rFonts w:ascii="Times New Roman" w:hAnsi="Times New Roman"/>
          <w:lang w:val="es-ES"/>
        </w:rPr>
        <w:t>omunicación, argumentación y defensa de sus ideas</w:t>
      </w:r>
      <w:r w:rsidR="007E7301" w:rsidRPr="007E7301">
        <w:rPr>
          <w:rFonts w:ascii="Times New Roman" w:hAnsi="Times New Roman"/>
          <w:lang w:val="es-ES"/>
        </w:rPr>
        <w:t>.</w:t>
      </w:r>
    </w:p>
    <w:p w:rsidR="00416AAA" w:rsidRPr="007E7301" w:rsidRDefault="00416AAA" w:rsidP="005523B9">
      <w:pPr>
        <w:ind w:left="720"/>
        <w:rPr>
          <w:rFonts w:ascii="Times New Roman" w:hAnsi="Times New Roman"/>
          <w:lang w:val="es-ES"/>
        </w:rPr>
      </w:pPr>
    </w:p>
    <w:p w:rsidR="00614117" w:rsidRPr="007E7301" w:rsidRDefault="003405EE" w:rsidP="003405EE">
      <w:pPr>
        <w:pStyle w:val="Prrafodelista"/>
        <w:ind w:left="0"/>
        <w:contextualSpacing/>
        <w:rPr>
          <w:rFonts w:ascii="Times New Roman" w:hAnsi="Times New Roman"/>
          <w:b/>
          <w:lang w:val="es-MX"/>
        </w:rPr>
      </w:pPr>
      <w:r w:rsidRPr="007E7301">
        <w:rPr>
          <w:rFonts w:ascii="Times New Roman" w:hAnsi="Times New Roman"/>
          <w:b/>
          <w:lang w:val="es-MX"/>
        </w:rPr>
        <w:t>III</w:t>
      </w:r>
      <w:r w:rsidR="002B7C9F" w:rsidRPr="007E7301">
        <w:rPr>
          <w:rFonts w:ascii="Times New Roman" w:hAnsi="Times New Roman"/>
          <w:b/>
          <w:lang w:val="es-MX"/>
        </w:rPr>
        <w:t>.-</w:t>
      </w:r>
      <w:r w:rsidR="00614117" w:rsidRPr="007E7301">
        <w:rPr>
          <w:rFonts w:ascii="Times New Roman" w:hAnsi="Times New Roman"/>
          <w:b/>
          <w:lang w:val="es-MX"/>
        </w:rPr>
        <w:t>BASES.</w:t>
      </w:r>
    </w:p>
    <w:p w:rsidR="00614117" w:rsidRPr="007E7301" w:rsidRDefault="00614117" w:rsidP="00614117">
      <w:pPr>
        <w:pStyle w:val="Prrafodelista"/>
        <w:numPr>
          <w:ilvl w:val="1"/>
          <w:numId w:val="8"/>
        </w:numPr>
        <w:ind w:left="993" w:hanging="284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Participantes.</w:t>
      </w:r>
    </w:p>
    <w:p w:rsidR="00614117" w:rsidRPr="007E7301" w:rsidRDefault="00614117" w:rsidP="00B66DE4">
      <w:pPr>
        <w:ind w:left="720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Deberán registrar su equipo que estará integrado por </w:t>
      </w:r>
      <w:r w:rsidR="000F3303" w:rsidRPr="007E7301">
        <w:rPr>
          <w:rFonts w:ascii="Times New Roman" w:hAnsi="Times New Roman"/>
          <w:lang w:val="es-ES"/>
        </w:rPr>
        <w:t>cinco</w:t>
      </w:r>
      <w:r w:rsidRPr="007E7301">
        <w:rPr>
          <w:rFonts w:ascii="Times New Roman" w:hAnsi="Times New Roman"/>
          <w:lang w:val="es-ES"/>
        </w:rPr>
        <w:t xml:space="preserve"> miembros,</w:t>
      </w:r>
      <w:r w:rsidR="000F3303" w:rsidRPr="007E7301">
        <w:rPr>
          <w:rFonts w:ascii="Times New Roman" w:hAnsi="Times New Roman"/>
          <w:lang w:val="es-ES"/>
        </w:rPr>
        <w:t xml:space="preserve"> de los</w:t>
      </w:r>
      <w:r w:rsidRPr="007E7301">
        <w:rPr>
          <w:rFonts w:ascii="Times New Roman" w:hAnsi="Times New Roman"/>
          <w:lang w:val="es-ES"/>
        </w:rPr>
        <w:t xml:space="preserve"> semestres</w:t>
      </w:r>
      <w:r w:rsidR="005C0108">
        <w:rPr>
          <w:rFonts w:ascii="Times New Roman" w:hAnsi="Times New Roman"/>
          <w:lang w:val="es-ES"/>
        </w:rPr>
        <w:t xml:space="preserve"> de </w:t>
      </w:r>
      <w:r w:rsidR="000F3303" w:rsidRPr="007E7301">
        <w:rPr>
          <w:rFonts w:ascii="Times New Roman" w:hAnsi="Times New Roman"/>
          <w:lang w:val="es-ES"/>
        </w:rPr>
        <w:t>t</w:t>
      </w:r>
      <w:r w:rsidR="005C0108">
        <w:rPr>
          <w:rFonts w:ascii="Times New Roman" w:hAnsi="Times New Roman"/>
          <w:lang w:val="es-ES"/>
        </w:rPr>
        <w:t>ercer</w:t>
      </w:r>
      <w:r w:rsidR="000F3303" w:rsidRPr="007E7301">
        <w:rPr>
          <w:rFonts w:ascii="Times New Roman" w:hAnsi="Times New Roman"/>
          <w:lang w:val="es-ES"/>
        </w:rPr>
        <w:t>o a octa</w:t>
      </w:r>
      <w:r w:rsidR="00255315" w:rsidRPr="007E7301">
        <w:rPr>
          <w:rFonts w:ascii="Times New Roman" w:hAnsi="Times New Roman"/>
          <w:lang w:val="es-ES"/>
        </w:rPr>
        <w:t>v</w:t>
      </w:r>
      <w:r w:rsidR="000F3303" w:rsidRPr="007E7301">
        <w:rPr>
          <w:rFonts w:ascii="Times New Roman" w:hAnsi="Times New Roman"/>
          <w:lang w:val="es-ES"/>
        </w:rPr>
        <w:t>o</w:t>
      </w:r>
      <w:r w:rsidRPr="007E7301">
        <w:rPr>
          <w:rFonts w:ascii="Times New Roman" w:hAnsi="Times New Roman"/>
          <w:lang w:val="es-ES"/>
        </w:rPr>
        <w:t xml:space="preserve"> con el objetivo de </w:t>
      </w:r>
      <w:r w:rsidR="00B66DE4" w:rsidRPr="007E7301">
        <w:rPr>
          <w:rFonts w:ascii="Times New Roman" w:hAnsi="Times New Roman"/>
          <w:lang w:val="es-ES"/>
        </w:rPr>
        <w:t>aportar conocimientos y experiencia en la resolución del caso planteado con asesoría del tutor que libremente hayan seleccionado de los profesores de la División de Contaduría; o que en su defecto será asignado por el Comité Organizador</w:t>
      </w:r>
      <w:r w:rsidR="00006ABB">
        <w:rPr>
          <w:rFonts w:ascii="Times New Roman" w:hAnsi="Times New Roman"/>
          <w:lang w:val="es-ES"/>
        </w:rPr>
        <w:t>. Deben informar si el asesor no asiste a la primera cita, para asignarles otro.</w:t>
      </w:r>
    </w:p>
    <w:p w:rsidR="00614117" w:rsidRPr="007E7301" w:rsidRDefault="00614117" w:rsidP="00327862">
      <w:pPr>
        <w:ind w:left="720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Para respetar la equidad de género, los grupos </w:t>
      </w:r>
      <w:r w:rsidR="002B7C9F" w:rsidRPr="007E7301">
        <w:rPr>
          <w:rFonts w:ascii="Times New Roman" w:hAnsi="Times New Roman"/>
          <w:lang w:val="es-ES"/>
        </w:rPr>
        <w:t xml:space="preserve">deben </w:t>
      </w:r>
      <w:r w:rsidRPr="007E7301">
        <w:rPr>
          <w:rFonts w:ascii="Times New Roman" w:hAnsi="Times New Roman"/>
          <w:lang w:val="es-ES"/>
        </w:rPr>
        <w:t>ser</w:t>
      </w:r>
      <w:r w:rsidR="00F37C6B">
        <w:rPr>
          <w:rFonts w:ascii="Times New Roman" w:hAnsi="Times New Roman"/>
          <w:lang w:val="es-ES"/>
        </w:rPr>
        <w:t xml:space="preserve"> </w:t>
      </w:r>
      <w:r w:rsidRPr="007E7301">
        <w:rPr>
          <w:rFonts w:ascii="Times New Roman" w:hAnsi="Times New Roman"/>
          <w:lang w:val="es-ES"/>
        </w:rPr>
        <w:t>mixtos, garantizando que por lo menos se integre</w:t>
      </w:r>
      <w:r w:rsidR="00327862" w:rsidRPr="007E7301">
        <w:rPr>
          <w:rFonts w:ascii="Times New Roman" w:hAnsi="Times New Roman"/>
          <w:lang w:val="es-ES"/>
        </w:rPr>
        <w:t>n</w:t>
      </w:r>
      <w:r w:rsidRPr="007E7301">
        <w:rPr>
          <w:rFonts w:ascii="Times New Roman" w:hAnsi="Times New Roman"/>
          <w:lang w:val="es-ES"/>
        </w:rPr>
        <w:t xml:space="preserve"> dos elementos del sexo femenino o masculino, según sea el caso (por ejemplo </w:t>
      </w:r>
      <w:r w:rsidR="00327862" w:rsidRPr="007E7301">
        <w:rPr>
          <w:rFonts w:ascii="Times New Roman" w:hAnsi="Times New Roman"/>
          <w:lang w:val="es-ES"/>
        </w:rPr>
        <w:t>3</w:t>
      </w:r>
      <w:r w:rsidRPr="007E7301">
        <w:rPr>
          <w:rFonts w:ascii="Times New Roman" w:hAnsi="Times New Roman"/>
          <w:lang w:val="es-ES"/>
        </w:rPr>
        <w:t xml:space="preserve"> mujeres </w:t>
      </w:r>
      <w:r w:rsidR="000F3303" w:rsidRPr="007E7301">
        <w:rPr>
          <w:rFonts w:ascii="Times New Roman" w:hAnsi="Times New Roman"/>
          <w:lang w:val="es-ES"/>
        </w:rPr>
        <w:t xml:space="preserve">y </w:t>
      </w:r>
      <w:r w:rsidR="00327862" w:rsidRPr="007E7301">
        <w:rPr>
          <w:rFonts w:ascii="Times New Roman" w:hAnsi="Times New Roman"/>
          <w:lang w:val="es-ES"/>
        </w:rPr>
        <w:t>2</w:t>
      </w:r>
      <w:r w:rsidR="00466F13">
        <w:rPr>
          <w:rFonts w:ascii="Times New Roman" w:hAnsi="Times New Roman"/>
          <w:lang w:val="es-ES"/>
        </w:rPr>
        <w:t xml:space="preserve"> </w:t>
      </w:r>
      <w:r w:rsidR="003E3B30" w:rsidRPr="007E7301">
        <w:rPr>
          <w:rFonts w:ascii="Times New Roman" w:hAnsi="Times New Roman"/>
          <w:lang w:val="es-ES"/>
        </w:rPr>
        <w:t>var</w:t>
      </w:r>
      <w:r w:rsidR="00327862" w:rsidRPr="007E7301">
        <w:rPr>
          <w:rFonts w:ascii="Times New Roman" w:hAnsi="Times New Roman"/>
          <w:lang w:val="es-ES"/>
        </w:rPr>
        <w:t>o</w:t>
      </w:r>
      <w:r w:rsidR="003E3B30" w:rsidRPr="007E7301">
        <w:rPr>
          <w:rFonts w:ascii="Times New Roman" w:hAnsi="Times New Roman"/>
          <w:lang w:val="es-ES"/>
        </w:rPr>
        <w:t>n</w:t>
      </w:r>
      <w:r w:rsidR="00327862" w:rsidRPr="007E7301">
        <w:rPr>
          <w:rFonts w:ascii="Times New Roman" w:hAnsi="Times New Roman"/>
          <w:lang w:val="es-ES"/>
        </w:rPr>
        <w:t>es</w:t>
      </w:r>
      <w:r w:rsidR="00B66DE4" w:rsidRPr="007E7301">
        <w:rPr>
          <w:rFonts w:ascii="Times New Roman" w:hAnsi="Times New Roman"/>
          <w:lang w:val="es-ES"/>
        </w:rPr>
        <w:t>, o viceversa); y, podrán ser máximo tres integrantes de un mismo semestre.</w:t>
      </w:r>
      <w:r w:rsidR="00135A51">
        <w:rPr>
          <w:rFonts w:ascii="Times New Roman" w:hAnsi="Times New Roman"/>
          <w:lang w:val="es-ES"/>
        </w:rPr>
        <w:t xml:space="preserve"> En cada caso, considerar la necesidad de contar con un suplente por lo menos, en caso de contingencia.</w:t>
      </w:r>
    </w:p>
    <w:p w:rsidR="00B14E91" w:rsidRPr="007E7301" w:rsidRDefault="00B14E91" w:rsidP="00B14E91">
      <w:pPr>
        <w:ind w:left="709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El día del concurso </w:t>
      </w:r>
      <w:r w:rsidR="005C0108" w:rsidRPr="007E7301">
        <w:rPr>
          <w:rFonts w:ascii="Times New Roman" w:hAnsi="Times New Roman"/>
          <w:lang w:val="es-ES"/>
        </w:rPr>
        <w:t>deberá</w:t>
      </w:r>
      <w:r w:rsidRPr="007E7301">
        <w:rPr>
          <w:rFonts w:ascii="Times New Roman" w:hAnsi="Times New Roman"/>
          <w:lang w:val="es-ES"/>
        </w:rPr>
        <w:t xml:space="preserve"> presentarse puntualmente e identificarse con su credencial de estudiante. </w:t>
      </w:r>
      <w:r w:rsidR="00E275C5" w:rsidRPr="007E7301">
        <w:rPr>
          <w:rFonts w:ascii="Times New Roman" w:hAnsi="Times New Roman"/>
          <w:lang w:val="es-ES"/>
        </w:rPr>
        <w:t>El retardo de un alumno por más de 1 hora para integrarse a la resolución del caso</w:t>
      </w:r>
      <w:r w:rsidR="00994A06" w:rsidRPr="007E7301">
        <w:rPr>
          <w:rFonts w:ascii="Times New Roman" w:hAnsi="Times New Roman"/>
          <w:lang w:val="es-ES"/>
        </w:rPr>
        <w:t>, le</w:t>
      </w:r>
      <w:r w:rsidR="00E275C5" w:rsidRPr="007E7301">
        <w:rPr>
          <w:rFonts w:ascii="Times New Roman" w:hAnsi="Times New Roman"/>
          <w:lang w:val="es-ES"/>
        </w:rPr>
        <w:t xml:space="preserve"> restará 10 puntos a su equipo de trabajo.</w:t>
      </w:r>
    </w:p>
    <w:p w:rsidR="00B14E91" w:rsidRPr="007E7301" w:rsidRDefault="00B14E91" w:rsidP="00B14E91">
      <w:pPr>
        <w:ind w:left="709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Si existieran equipos incompletos se les permitirá participar con el pleno conocimiento de que cada alumno faltante le restará al e</w:t>
      </w:r>
      <w:r w:rsidR="009016A7" w:rsidRPr="007E7301">
        <w:rPr>
          <w:rFonts w:ascii="Times New Roman" w:hAnsi="Times New Roman"/>
          <w:lang w:val="es-ES"/>
        </w:rPr>
        <w:t xml:space="preserve">quipo la cantidad de 20 puntos, </w:t>
      </w:r>
      <w:r w:rsidR="00466F13">
        <w:rPr>
          <w:rFonts w:ascii="Times New Roman" w:hAnsi="Times New Roman"/>
          <w:lang w:val="es-ES"/>
        </w:rPr>
        <w:t>siempre que no se incorpore</w:t>
      </w:r>
      <w:r w:rsidR="009016A7" w:rsidRPr="007E7301">
        <w:rPr>
          <w:rFonts w:ascii="Times New Roman" w:hAnsi="Times New Roman"/>
          <w:lang w:val="es-ES"/>
        </w:rPr>
        <w:t xml:space="preserve"> durante la jornada el alumno faltante</w:t>
      </w:r>
      <w:r w:rsidR="007E7301" w:rsidRPr="007E7301">
        <w:rPr>
          <w:rFonts w:ascii="Times New Roman" w:hAnsi="Times New Roman"/>
          <w:lang w:val="es-ES"/>
        </w:rPr>
        <w:t>.</w:t>
      </w:r>
    </w:p>
    <w:p w:rsidR="00723526" w:rsidRPr="007E7301" w:rsidRDefault="00B66DE4" w:rsidP="00B14E91">
      <w:pPr>
        <w:ind w:left="709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El CUCEA proveerá de acceso a internet</w:t>
      </w:r>
      <w:r w:rsidR="001247DA" w:rsidRPr="007E7301">
        <w:rPr>
          <w:rFonts w:ascii="Times New Roman" w:hAnsi="Times New Roman"/>
          <w:lang w:val="es-ES"/>
        </w:rPr>
        <w:t xml:space="preserve"> por lo que podrán ingresar el equipo </w:t>
      </w:r>
      <w:r w:rsidR="00614117" w:rsidRPr="007E7301">
        <w:rPr>
          <w:rFonts w:ascii="Times New Roman" w:hAnsi="Times New Roman"/>
          <w:lang w:val="es-ES"/>
        </w:rPr>
        <w:t>informático (computadoras portátiles, tabletas electrónicas</w:t>
      </w:r>
      <w:r w:rsidRPr="007E7301">
        <w:rPr>
          <w:rFonts w:ascii="Times New Roman" w:hAnsi="Times New Roman"/>
          <w:lang w:val="es-ES"/>
        </w:rPr>
        <w:t>)</w:t>
      </w:r>
      <w:r w:rsidR="00614117" w:rsidRPr="007E7301">
        <w:rPr>
          <w:rFonts w:ascii="Times New Roman" w:hAnsi="Times New Roman"/>
          <w:lang w:val="es-ES"/>
        </w:rPr>
        <w:t>, así como libros y legislación aplicable</w:t>
      </w:r>
      <w:r w:rsidR="00466F13">
        <w:rPr>
          <w:rFonts w:ascii="Times New Roman" w:hAnsi="Times New Roman"/>
          <w:lang w:val="es-ES"/>
        </w:rPr>
        <w:t>, que considere</w:t>
      </w:r>
      <w:r w:rsidR="001247DA" w:rsidRPr="007E7301">
        <w:rPr>
          <w:rFonts w:ascii="Times New Roman" w:hAnsi="Times New Roman"/>
          <w:lang w:val="es-ES"/>
        </w:rPr>
        <w:t xml:space="preserve"> necesario para el concurso</w:t>
      </w:r>
      <w:r w:rsidR="00614117" w:rsidRPr="007E7301">
        <w:rPr>
          <w:rFonts w:ascii="Times New Roman" w:hAnsi="Times New Roman"/>
          <w:lang w:val="es-ES"/>
        </w:rPr>
        <w:t>.</w:t>
      </w:r>
    </w:p>
    <w:p w:rsidR="00614117" w:rsidRPr="007E7301" w:rsidRDefault="00614117" w:rsidP="00614117">
      <w:pPr>
        <w:ind w:left="709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Será requisito indispensable estar al corriente en el expediente escolar y académico de la escuela.</w:t>
      </w:r>
    </w:p>
    <w:p w:rsidR="00614117" w:rsidRPr="007E7301" w:rsidRDefault="00614117" w:rsidP="005C0108">
      <w:pPr>
        <w:ind w:left="709"/>
        <w:jc w:val="both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Podrán participar equipos de otros centros universitarios de la </w:t>
      </w:r>
      <w:r w:rsidRPr="007E7301">
        <w:rPr>
          <w:rFonts w:ascii="Times New Roman" w:hAnsi="Times New Roman"/>
          <w:lang w:val="es-MX"/>
        </w:rPr>
        <w:t>UDG</w:t>
      </w:r>
      <w:r w:rsidR="00327862" w:rsidRPr="007E7301">
        <w:rPr>
          <w:rFonts w:ascii="Times New Roman" w:hAnsi="Times New Roman"/>
          <w:lang w:val="es-MX"/>
        </w:rPr>
        <w:t xml:space="preserve"> o de otras escuelas </w:t>
      </w:r>
      <w:r w:rsidR="00B14E91" w:rsidRPr="007E7301">
        <w:rPr>
          <w:rFonts w:ascii="Times New Roman" w:hAnsi="Times New Roman"/>
          <w:lang w:val="es-MX"/>
        </w:rPr>
        <w:t xml:space="preserve">e instituciones </w:t>
      </w:r>
      <w:r w:rsidR="00327862" w:rsidRPr="007E7301">
        <w:rPr>
          <w:rFonts w:ascii="Times New Roman" w:hAnsi="Times New Roman"/>
          <w:lang w:val="es-MX"/>
        </w:rPr>
        <w:t>de educación superior</w:t>
      </w:r>
      <w:r w:rsidRPr="007E7301">
        <w:rPr>
          <w:rFonts w:ascii="Times New Roman" w:hAnsi="Times New Roman"/>
          <w:lang w:val="es-ES"/>
        </w:rPr>
        <w:t>, pero en el caso de ser equipos foráneos deberán considerar sus gastos de traslado y viáticos, en virtud de que el concurso no los contempla.</w:t>
      </w:r>
    </w:p>
    <w:p w:rsidR="00614117" w:rsidRPr="007E7301" w:rsidRDefault="00614117" w:rsidP="00614117">
      <w:pPr>
        <w:pStyle w:val="Prrafodelista"/>
        <w:numPr>
          <w:ilvl w:val="1"/>
          <w:numId w:val="8"/>
        </w:numPr>
        <w:ind w:left="993" w:hanging="284"/>
        <w:contextualSpacing/>
        <w:rPr>
          <w:rFonts w:ascii="Times New Roman" w:hAnsi="Times New Roman"/>
        </w:rPr>
      </w:pPr>
      <w:r w:rsidRPr="007E7301">
        <w:rPr>
          <w:rFonts w:ascii="Times New Roman" w:hAnsi="Times New Roman"/>
        </w:rPr>
        <w:t>Te</w:t>
      </w:r>
      <w:bookmarkStart w:id="0" w:name="_GoBack"/>
      <w:bookmarkEnd w:id="0"/>
      <w:r w:rsidRPr="007E7301">
        <w:rPr>
          <w:rFonts w:ascii="Times New Roman" w:hAnsi="Times New Roman"/>
        </w:rPr>
        <w:t>mario.</w:t>
      </w:r>
    </w:p>
    <w:p w:rsidR="009A3057" w:rsidRPr="007E7301" w:rsidRDefault="009A3057" w:rsidP="009A3057">
      <w:pPr>
        <w:pStyle w:val="Prrafodelista"/>
        <w:ind w:left="993"/>
        <w:contextualSpacing/>
        <w:rPr>
          <w:rFonts w:ascii="Times New Roman" w:hAnsi="Times New Roman"/>
        </w:rPr>
      </w:pPr>
    </w:p>
    <w:p w:rsidR="009A3057" w:rsidRPr="007E7301" w:rsidRDefault="009A3057" w:rsidP="005F005D">
      <w:pPr>
        <w:pStyle w:val="Prrafodelista"/>
        <w:numPr>
          <w:ilvl w:val="2"/>
          <w:numId w:val="8"/>
        </w:numPr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Los deberes tributarios del contribuyente (Inscripción e</w:t>
      </w:r>
      <w:r w:rsidR="00A203D1">
        <w:rPr>
          <w:rFonts w:ascii="Times New Roman" w:hAnsi="Times New Roman"/>
          <w:lang w:val="es-MX"/>
        </w:rPr>
        <w:t xml:space="preserve">n </w:t>
      </w:r>
      <w:r w:rsidRPr="007E7301">
        <w:rPr>
          <w:rFonts w:ascii="Times New Roman" w:hAnsi="Times New Roman"/>
          <w:lang w:val="es-MX"/>
        </w:rPr>
        <w:t>el RFC,</w:t>
      </w:r>
      <w:r w:rsidR="005F513E" w:rsidRPr="007E7301">
        <w:rPr>
          <w:rFonts w:ascii="Times New Roman" w:hAnsi="Times New Roman"/>
          <w:lang w:val="es-MX"/>
        </w:rPr>
        <w:t xml:space="preserve"> </w:t>
      </w:r>
      <w:r w:rsidRPr="007E7301">
        <w:rPr>
          <w:rFonts w:ascii="Times New Roman" w:hAnsi="Times New Roman"/>
          <w:lang w:val="es-MX"/>
        </w:rPr>
        <w:t>expedición de comprobantes fiscales</w:t>
      </w:r>
      <w:r w:rsidR="005C0108">
        <w:rPr>
          <w:rFonts w:ascii="Times New Roman" w:hAnsi="Times New Roman"/>
          <w:lang w:val="es-MX"/>
        </w:rPr>
        <w:t>,</w:t>
      </w:r>
      <w:r w:rsidRPr="007E7301">
        <w:rPr>
          <w:rFonts w:ascii="Times New Roman" w:hAnsi="Times New Roman"/>
          <w:lang w:val="es-MX"/>
        </w:rPr>
        <w:t xml:space="preserve"> llevar contabilidad</w:t>
      </w:r>
      <w:r w:rsidR="005C0108">
        <w:rPr>
          <w:rFonts w:ascii="Times New Roman" w:hAnsi="Times New Roman"/>
          <w:lang w:val="es-MX"/>
        </w:rPr>
        <w:t>, presentación de declaraciones; cálculo y determinación de impuestos</w:t>
      </w:r>
      <w:r w:rsidR="005F513E" w:rsidRPr="007E7301">
        <w:rPr>
          <w:rFonts w:ascii="Times New Roman" w:hAnsi="Times New Roman"/>
          <w:lang w:val="es-MX"/>
        </w:rPr>
        <w:t>)</w:t>
      </w:r>
      <w:r w:rsidR="003673BF">
        <w:rPr>
          <w:rFonts w:ascii="Times New Roman" w:hAnsi="Times New Roman"/>
          <w:lang w:val="es-MX"/>
        </w:rPr>
        <w:t>.</w:t>
      </w:r>
    </w:p>
    <w:p w:rsidR="001247DA" w:rsidRPr="007E7301" w:rsidRDefault="001247DA" w:rsidP="009A3057">
      <w:pPr>
        <w:pStyle w:val="Prrafodelista"/>
        <w:numPr>
          <w:ilvl w:val="2"/>
          <w:numId w:val="8"/>
        </w:numPr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Los actos de fiscalización (visitas domiciliarias</w:t>
      </w:r>
      <w:r w:rsidR="005F005D" w:rsidRPr="007E7301">
        <w:rPr>
          <w:rFonts w:ascii="Times New Roman" w:hAnsi="Times New Roman"/>
          <w:lang w:val="es-MX"/>
        </w:rPr>
        <w:t xml:space="preserve"> general y especial</w:t>
      </w:r>
      <w:r w:rsidR="00994A06" w:rsidRPr="007E7301">
        <w:rPr>
          <w:rFonts w:ascii="Times New Roman" w:hAnsi="Times New Roman"/>
          <w:lang w:val="es-MX"/>
        </w:rPr>
        <w:t>, revisión</w:t>
      </w:r>
      <w:r w:rsidRPr="007E7301">
        <w:rPr>
          <w:rFonts w:ascii="Times New Roman" w:hAnsi="Times New Roman"/>
          <w:lang w:val="es-MX"/>
        </w:rPr>
        <w:t xml:space="preserve"> de escritorio,</w:t>
      </w:r>
      <w:r w:rsidR="005F005D" w:rsidRPr="007E7301">
        <w:rPr>
          <w:rFonts w:ascii="Times New Roman" w:hAnsi="Times New Roman"/>
          <w:lang w:val="es-MX"/>
        </w:rPr>
        <w:t xml:space="preserve"> revisión de dictamen y revisión electrónica</w:t>
      </w:r>
      <w:r w:rsidRPr="007E7301">
        <w:rPr>
          <w:rFonts w:ascii="Times New Roman" w:hAnsi="Times New Roman"/>
          <w:lang w:val="es-MX"/>
        </w:rPr>
        <w:t>).</w:t>
      </w:r>
    </w:p>
    <w:p w:rsidR="001247DA" w:rsidRPr="007E7301" w:rsidRDefault="001247DA" w:rsidP="00B67972">
      <w:pPr>
        <w:pStyle w:val="Prrafodelista"/>
        <w:numPr>
          <w:ilvl w:val="2"/>
          <w:numId w:val="8"/>
        </w:numPr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Facultades de las autoridades (</w:t>
      </w:r>
      <w:r w:rsidR="005F513E" w:rsidRPr="007E7301">
        <w:rPr>
          <w:rFonts w:ascii="Times New Roman" w:hAnsi="Times New Roman"/>
          <w:lang w:val="es-MX"/>
        </w:rPr>
        <w:t>en materia de</w:t>
      </w:r>
      <w:r w:rsidR="00A833A2" w:rsidRPr="007E7301">
        <w:rPr>
          <w:rFonts w:ascii="Times New Roman" w:hAnsi="Times New Roman"/>
          <w:lang w:val="es-MX"/>
        </w:rPr>
        <w:t>:</w:t>
      </w:r>
      <w:r w:rsidR="005F513E" w:rsidRPr="007E7301">
        <w:rPr>
          <w:rFonts w:ascii="Times New Roman" w:hAnsi="Times New Roman"/>
          <w:lang w:val="es-MX"/>
        </w:rPr>
        <w:t xml:space="preserve"> </w:t>
      </w:r>
      <w:r w:rsidR="005C0108">
        <w:rPr>
          <w:rFonts w:ascii="Times New Roman" w:hAnsi="Times New Roman"/>
          <w:lang w:val="es-MX"/>
        </w:rPr>
        <w:t>revisión de deberes tributarios</w:t>
      </w:r>
      <w:r w:rsidR="00A833A2" w:rsidRPr="007E7301">
        <w:rPr>
          <w:rFonts w:ascii="Times New Roman" w:hAnsi="Times New Roman"/>
          <w:lang w:val="es-MX"/>
        </w:rPr>
        <w:t xml:space="preserve">; </w:t>
      </w:r>
      <w:r w:rsidR="005F513E" w:rsidRPr="007E7301">
        <w:rPr>
          <w:rFonts w:ascii="Times New Roman" w:hAnsi="Times New Roman"/>
          <w:lang w:val="es-MX"/>
        </w:rPr>
        <w:t>fiscalizar</w:t>
      </w:r>
      <w:r w:rsidR="00A833A2" w:rsidRPr="007E7301">
        <w:rPr>
          <w:rFonts w:ascii="Times New Roman" w:hAnsi="Times New Roman"/>
          <w:lang w:val="es-MX"/>
        </w:rPr>
        <w:t>; efectuar</w:t>
      </w:r>
      <w:r w:rsidR="00A203D1">
        <w:rPr>
          <w:rFonts w:ascii="Times New Roman" w:hAnsi="Times New Roman"/>
          <w:lang w:val="es-MX"/>
        </w:rPr>
        <w:t xml:space="preserve"> </w:t>
      </w:r>
      <w:r w:rsidR="00B67972" w:rsidRPr="007E7301">
        <w:rPr>
          <w:rFonts w:ascii="Times New Roman" w:hAnsi="Times New Roman"/>
          <w:lang w:val="es-MX"/>
        </w:rPr>
        <w:t>embargo</w:t>
      </w:r>
      <w:r w:rsidR="00A833A2" w:rsidRPr="007E7301">
        <w:rPr>
          <w:rFonts w:ascii="Times New Roman" w:hAnsi="Times New Roman"/>
          <w:lang w:val="es-MX"/>
        </w:rPr>
        <w:t>s</w:t>
      </w:r>
      <w:r w:rsidR="00B67972" w:rsidRPr="007E7301">
        <w:rPr>
          <w:rFonts w:ascii="Times New Roman" w:hAnsi="Times New Roman"/>
          <w:lang w:val="es-MX"/>
        </w:rPr>
        <w:t xml:space="preserve"> precautorio</w:t>
      </w:r>
      <w:r w:rsidR="00A833A2" w:rsidRPr="007E7301">
        <w:rPr>
          <w:rFonts w:ascii="Times New Roman" w:hAnsi="Times New Roman"/>
          <w:lang w:val="es-MX"/>
        </w:rPr>
        <w:t>s; aseguramiento de bienes y mercancías; imponer</w:t>
      </w:r>
      <w:r w:rsidR="00B67972" w:rsidRPr="007E7301">
        <w:rPr>
          <w:rFonts w:ascii="Times New Roman" w:hAnsi="Times New Roman"/>
          <w:lang w:val="es-MX"/>
        </w:rPr>
        <w:t xml:space="preserve"> medidas cautelares</w:t>
      </w:r>
      <w:r w:rsidR="00A833A2" w:rsidRPr="007E7301">
        <w:rPr>
          <w:rFonts w:ascii="Times New Roman" w:hAnsi="Times New Roman"/>
          <w:lang w:val="es-MX"/>
        </w:rPr>
        <w:t xml:space="preserve"> y clausuras;</w:t>
      </w:r>
      <w:r w:rsidR="005F513E" w:rsidRPr="007E7301">
        <w:rPr>
          <w:rFonts w:ascii="Times New Roman" w:hAnsi="Times New Roman"/>
          <w:lang w:val="es-MX"/>
        </w:rPr>
        <w:t xml:space="preserve"> impon</w:t>
      </w:r>
      <w:r w:rsidR="00A203D1">
        <w:rPr>
          <w:rFonts w:ascii="Times New Roman" w:hAnsi="Times New Roman"/>
          <w:lang w:val="es-MX"/>
        </w:rPr>
        <w:t>er sanciones en materia fiscal,</w:t>
      </w:r>
      <w:r w:rsidR="00E137C3" w:rsidRPr="007E7301">
        <w:rPr>
          <w:rFonts w:ascii="Times New Roman" w:hAnsi="Times New Roman"/>
          <w:lang w:val="es-MX"/>
        </w:rPr>
        <w:t xml:space="preserve"> y</w:t>
      </w:r>
      <w:r w:rsidR="00A833A2" w:rsidRPr="007E7301">
        <w:rPr>
          <w:rFonts w:ascii="Times New Roman" w:hAnsi="Times New Roman"/>
          <w:lang w:val="es-MX"/>
        </w:rPr>
        <w:t xml:space="preserve"> aplicar el</w:t>
      </w:r>
      <w:r w:rsidR="00E137C3" w:rsidRPr="007E7301">
        <w:rPr>
          <w:rFonts w:ascii="Times New Roman" w:hAnsi="Times New Roman"/>
          <w:lang w:val="es-MX"/>
        </w:rPr>
        <w:t xml:space="preserve"> Procedimiento Administrat</w:t>
      </w:r>
      <w:r w:rsidR="00B67972" w:rsidRPr="007E7301">
        <w:rPr>
          <w:rFonts w:ascii="Times New Roman" w:hAnsi="Times New Roman"/>
          <w:lang w:val="es-MX"/>
        </w:rPr>
        <w:t>ivo de Ejecución</w:t>
      </w:r>
      <w:r w:rsidR="005F2F5E" w:rsidRPr="007E7301">
        <w:rPr>
          <w:rFonts w:ascii="Times New Roman" w:hAnsi="Times New Roman"/>
          <w:lang w:val="es-MX"/>
        </w:rPr>
        <w:t xml:space="preserve"> (PAE</w:t>
      </w:r>
      <w:r w:rsidRPr="007E7301">
        <w:rPr>
          <w:rFonts w:ascii="Times New Roman" w:hAnsi="Times New Roman"/>
          <w:lang w:val="es-MX"/>
        </w:rPr>
        <w:t>).</w:t>
      </w:r>
    </w:p>
    <w:p w:rsidR="00614117" w:rsidRPr="00A203D1" w:rsidRDefault="00614117" w:rsidP="00614117">
      <w:pPr>
        <w:pStyle w:val="Prrafodelista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1813BB" w:rsidP="00614117">
      <w:pPr>
        <w:pStyle w:val="Prrafodelista"/>
        <w:numPr>
          <w:ilvl w:val="1"/>
          <w:numId w:val="8"/>
        </w:numPr>
        <w:ind w:left="993" w:hanging="284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De los asesores acreditados como profesores de CUCEA.</w:t>
      </w:r>
    </w:p>
    <w:p w:rsidR="00614117" w:rsidRPr="007E7301" w:rsidRDefault="00614117" w:rsidP="00614117">
      <w:pPr>
        <w:pStyle w:val="Prrafodelista"/>
        <w:ind w:left="1440"/>
        <w:contextualSpacing/>
        <w:rPr>
          <w:rFonts w:ascii="Times New Roman" w:hAnsi="Times New Roman"/>
          <w:lang w:val="es-MX"/>
        </w:rPr>
      </w:pPr>
    </w:p>
    <w:p w:rsidR="001813BB" w:rsidRPr="007E7301" w:rsidRDefault="001813BB" w:rsidP="001813BB">
      <w:pPr>
        <w:pStyle w:val="Prrafodelista"/>
        <w:ind w:left="1134"/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1.- </w:t>
      </w:r>
      <w:r w:rsidR="00723526" w:rsidRPr="007E7301">
        <w:rPr>
          <w:rFonts w:ascii="Times New Roman" w:hAnsi="Times New Roman"/>
          <w:lang w:val="es-MX"/>
        </w:rPr>
        <w:t>Deberán asistir a la sesi</w:t>
      </w:r>
      <w:r w:rsidR="003673BF">
        <w:rPr>
          <w:rFonts w:ascii="Times New Roman" w:hAnsi="Times New Roman"/>
          <w:lang w:val="es-MX"/>
        </w:rPr>
        <w:t>ó</w:t>
      </w:r>
      <w:r w:rsidR="00723526" w:rsidRPr="007E7301">
        <w:rPr>
          <w:rFonts w:ascii="Times New Roman" w:hAnsi="Times New Roman"/>
          <w:lang w:val="es-MX"/>
        </w:rPr>
        <w:t xml:space="preserve">n informativa en donde se les darán las indicaciones para </w:t>
      </w:r>
      <w:r w:rsidRPr="007E7301">
        <w:rPr>
          <w:rFonts w:ascii="Times New Roman" w:hAnsi="Times New Roman"/>
          <w:lang w:val="es-MX"/>
        </w:rPr>
        <w:t xml:space="preserve">preparar previamente a los equipos participantes, en dos sesiones de 1 hora </w:t>
      </w:r>
      <w:r w:rsidR="005C0108">
        <w:rPr>
          <w:rFonts w:ascii="Times New Roman" w:hAnsi="Times New Roman"/>
          <w:lang w:val="es-MX"/>
        </w:rPr>
        <w:t xml:space="preserve">máximo </w:t>
      </w:r>
      <w:r w:rsidRPr="007E7301">
        <w:rPr>
          <w:rFonts w:ascii="Times New Roman" w:hAnsi="Times New Roman"/>
          <w:lang w:val="es-MX"/>
        </w:rPr>
        <w:t>cada una.</w:t>
      </w:r>
      <w:r w:rsidR="003673BF">
        <w:rPr>
          <w:rFonts w:ascii="Times New Roman" w:hAnsi="Times New Roman"/>
          <w:lang w:val="es-MX"/>
        </w:rPr>
        <w:t xml:space="preserve"> En caso de no acudir a la primera cita con los alumnos serán relevados por otro profesor</w:t>
      </w:r>
      <w:r w:rsidR="00BC08DB">
        <w:rPr>
          <w:rFonts w:ascii="Times New Roman" w:hAnsi="Times New Roman"/>
          <w:lang w:val="es-MX"/>
        </w:rPr>
        <w:t xml:space="preserve"> de los que estén inscritos.</w:t>
      </w:r>
      <w:r w:rsidR="003673BF">
        <w:rPr>
          <w:rFonts w:ascii="Times New Roman" w:hAnsi="Times New Roman"/>
          <w:lang w:val="es-MX"/>
        </w:rPr>
        <w:t xml:space="preserve">  </w:t>
      </w:r>
    </w:p>
    <w:p w:rsidR="00723526" w:rsidRPr="007E7301" w:rsidRDefault="001813BB" w:rsidP="00723526">
      <w:pPr>
        <w:pStyle w:val="Prrafodelista"/>
        <w:ind w:left="1134"/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2.- </w:t>
      </w:r>
      <w:r w:rsidR="00723526" w:rsidRPr="007E7301">
        <w:rPr>
          <w:rFonts w:ascii="Times New Roman" w:hAnsi="Times New Roman"/>
          <w:lang w:val="es-MX"/>
        </w:rPr>
        <w:t>Deberán estar p</w:t>
      </w:r>
      <w:r w:rsidRPr="007E7301">
        <w:rPr>
          <w:rFonts w:ascii="Times New Roman" w:hAnsi="Times New Roman"/>
          <w:lang w:val="es-MX"/>
        </w:rPr>
        <w:t>resen</w:t>
      </w:r>
      <w:r w:rsidR="00723526" w:rsidRPr="007E7301">
        <w:rPr>
          <w:rFonts w:ascii="Times New Roman" w:hAnsi="Times New Roman"/>
          <w:lang w:val="es-MX"/>
        </w:rPr>
        <w:t xml:space="preserve">tes </w:t>
      </w:r>
      <w:r w:rsidR="00614117" w:rsidRPr="007E7301">
        <w:rPr>
          <w:rFonts w:ascii="Times New Roman" w:hAnsi="Times New Roman"/>
          <w:lang w:val="es-MX"/>
        </w:rPr>
        <w:t>el día del evento, en el auditorio</w:t>
      </w:r>
      <w:r w:rsidR="00723526" w:rsidRPr="007E7301">
        <w:rPr>
          <w:rFonts w:ascii="Times New Roman" w:hAnsi="Times New Roman"/>
          <w:lang w:val="es-MX"/>
        </w:rPr>
        <w:t xml:space="preserve"> central</w:t>
      </w:r>
      <w:r w:rsidR="00614117" w:rsidRPr="007E7301">
        <w:rPr>
          <w:rFonts w:ascii="Times New Roman" w:hAnsi="Times New Roman"/>
          <w:lang w:val="es-MX"/>
        </w:rPr>
        <w:t>, en un lugar e</w:t>
      </w:r>
      <w:r w:rsidR="00EE369B" w:rsidRPr="007E7301">
        <w:rPr>
          <w:rFonts w:ascii="Times New Roman" w:hAnsi="Times New Roman"/>
          <w:lang w:val="es-MX"/>
        </w:rPr>
        <w:t>specíficamente señalado por el C</w:t>
      </w:r>
      <w:r w:rsidR="00614117" w:rsidRPr="007E7301">
        <w:rPr>
          <w:rFonts w:ascii="Times New Roman" w:hAnsi="Times New Roman"/>
          <w:lang w:val="es-MX"/>
        </w:rPr>
        <w:t xml:space="preserve">omité, </w:t>
      </w:r>
      <w:r w:rsidR="00723526" w:rsidRPr="007E7301">
        <w:rPr>
          <w:rFonts w:ascii="Times New Roman" w:hAnsi="Times New Roman"/>
          <w:lang w:val="es-MX"/>
        </w:rPr>
        <w:t xml:space="preserve">para asignarles </w:t>
      </w:r>
      <w:r w:rsidR="005C0108">
        <w:rPr>
          <w:rFonts w:ascii="Times New Roman" w:hAnsi="Times New Roman"/>
          <w:lang w:val="es-MX"/>
        </w:rPr>
        <w:t xml:space="preserve">asesoría con el </w:t>
      </w:r>
      <w:r w:rsidR="00723526" w:rsidRPr="007E7301">
        <w:rPr>
          <w:rFonts w:ascii="Times New Roman" w:hAnsi="Times New Roman"/>
          <w:lang w:val="es-MX"/>
        </w:rPr>
        <w:t xml:space="preserve">equipo al azar, según lo vayan requiriendo. </w:t>
      </w:r>
    </w:p>
    <w:p w:rsidR="003F7E0A" w:rsidRPr="007E7301" w:rsidRDefault="00723526" w:rsidP="003F7E0A">
      <w:pPr>
        <w:pStyle w:val="Prrafodelista"/>
        <w:ind w:left="1134"/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3.- </w:t>
      </w:r>
      <w:r w:rsidR="00614117" w:rsidRPr="007E7301">
        <w:rPr>
          <w:rFonts w:ascii="Times New Roman" w:hAnsi="Times New Roman"/>
          <w:lang w:val="es-MX"/>
        </w:rPr>
        <w:t>Las asesorías que requieran los equipos</w:t>
      </w:r>
      <w:r w:rsidR="000C7D8F">
        <w:rPr>
          <w:rFonts w:ascii="Times New Roman" w:hAnsi="Times New Roman"/>
          <w:lang w:val="es-MX"/>
        </w:rPr>
        <w:t>,</w:t>
      </w:r>
      <w:r w:rsidR="00614117" w:rsidRPr="007E7301">
        <w:rPr>
          <w:rFonts w:ascii="Times New Roman" w:hAnsi="Times New Roman"/>
          <w:lang w:val="es-MX"/>
        </w:rPr>
        <w:t xml:space="preserve"> no podrá</w:t>
      </w:r>
      <w:r w:rsidRPr="007E7301">
        <w:rPr>
          <w:rFonts w:ascii="Times New Roman" w:hAnsi="Times New Roman"/>
          <w:lang w:val="es-MX"/>
        </w:rPr>
        <w:t>n</w:t>
      </w:r>
      <w:r w:rsidR="00614117" w:rsidRPr="007E7301">
        <w:rPr>
          <w:rFonts w:ascii="Times New Roman" w:hAnsi="Times New Roman"/>
          <w:lang w:val="es-MX"/>
        </w:rPr>
        <w:t xml:space="preserve"> exceder de 20 minutos, ni de </w:t>
      </w:r>
      <w:r w:rsidR="000C7D8F">
        <w:rPr>
          <w:rFonts w:ascii="Times New Roman" w:hAnsi="Times New Roman"/>
          <w:lang w:val="es-MX"/>
        </w:rPr>
        <w:t>do</w:t>
      </w:r>
      <w:r w:rsidR="001247DA" w:rsidRPr="007E7301">
        <w:rPr>
          <w:rFonts w:ascii="Times New Roman" w:hAnsi="Times New Roman"/>
          <w:lang w:val="es-MX"/>
        </w:rPr>
        <w:t>s</w:t>
      </w:r>
      <w:r w:rsidR="00614117" w:rsidRPr="007E7301">
        <w:rPr>
          <w:rFonts w:ascii="Times New Roman" w:hAnsi="Times New Roman"/>
          <w:lang w:val="es-MX"/>
        </w:rPr>
        <w:t xml:space="preserve"> ocasiones durante el evento.</w:t>
      </w:r>
    </w:p>
    <w:p w:rsidR="001813BB" w:rsidRPr="007E7301" w:rsidRDefault="001813BB" w:rsidP="003F7E0A">
      <w:pPr>
        <w:pStyle w:val="Prrafodelista"/>
        <w:ind w:left="1134"/>
        <w:contextualSpacing/>
        <w:jc w:val="both"/>
        <w:rPr>
          <w:rFonts w:ascii="Times New Roman" w:hAnsi="Times New Roman"/>
          <w:lang w:val="es-MX"/>
        </w:rPr>
      </w:pPr>
    </w:p>
    <w:p w:rsidR="00614117" w:rsidRPr="007E7301" w:rsidRDefault="00EE369B" w:rsidP="001813BB">
      <w:pPr>
        <w:pStyle w:val="Prrafodelista"/>
        <w:ind w:left="1134"/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Ningún miembro del Comité O</w:t>
      </w:r>
      <w:r w:rsidR="00614117" w:rsidRPr="007E7301">
        <w:rPr>
          <w:rFonts w:ascii="Times New Roman" w:hAnsi="Times New Roman"/>
          <w:lang w:val="es-MX"/>
        </w:rPr>
        <w:t>rganizador podrá participar como asesor de algún equipo.</w:t>
      </w:r>
    </w:p>
    <w:p w:rsidR="00614117" w:rsidRPr="007E7301" w:rsidRDefault="00614117" w:rsidP="00614117">
      <w:pPr>
        <w:pStyle w:val="Prrafodelista"/>
        <w:ind w:left="1440"/>
        <w:contextualSpacing/>
        <w:rPr>
          <w:rFonts w:ascii="Times New Roman" w:hAnsi="Times New Roman"/>
          <w:lang w:val="es-MX"/>
        </w:rPr>
      </w:pPr>
    </w:p>
    <w:p w:rsidR="00614117" w:rsidRPr="007E7301" w:rsidRDefault="00614117" w:rsidP="00614117">
      <w:pPr>
        <w:pStyle w:val="Prrafodelista"/>
        <w:numPr>
          <w:ilvl w:val="1"/>
          <w:numId w:val="8"/>
        </w:numPr>
        <w:ind w:left="993" w:hanging="284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Fecha, hora, lugar del concurso.</w:t>
      </w:r>
    </w:p>
    <w:p w:rsidR="00614117" w:rsidRPr="007E7301" w:rsidRDefault="00614117" w:rsidP="00614117">
      <w:pPr>
        <w:pStyle w:val="Prrafodelista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614117" w:rsidP="000C7D8F">
      <w:pPr>
        <w:pStyle w:val="Prrafodelista"/>
        <w:ind w:left="993"/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El evento iniciará a las </w:t>
      </w:r>
      <w:r w:rsidR="001247DA" w:rsidRPr="007E7301">
        <w:rPr>
          <w:rFonts w:ascii="Times New Roman" w:hAnsi="Times New Roman"/>
          <w:lang w:val="es-MX"/>
        </w:rPr>
        <w:t>9</w:t>
      </w:r>
      <w:r w:rsidR="00B178F6" w:rsidRPr="007E7301">
        <w:rPr>
          <w:rFonts w:ascii="Times New Roman" w:hAnsi="Times New Roman"/>
          <w:lang w:val="es-MX"/>
        </w:rPr>
        <w:t>:</w:t>
      </w:r>
      <w:r w:rsidR="001247DA" w:rsidRPr="007E7301">
        <w:rPr>
          <w:rFonts w:ascii="Times New Roman" w:hAnsi="Times New Roman"/>
          <w:lang w:val="es-MX"/>
        </w:rPr>
        <w:t>0</w:t>
      </w:r>
      <w:r w:rsidR="00B178F6" w:rsidRPr="007E7301">
        <w:rPr>
          <w:rFonts w:ascii="Times New Roman" w:hAnsi="Times New Roman"/>
          <w:lang w:val="es-MX"/>
        </w:rPr>
        <w:t xml:space="preserve">0 </w:t>
      </w:r>
      <w:r w:rsidR="00723526" w:rsidRPr="007E7301">
        <w:rPr>
          <w:rFonts w:ascii="Times New Roman" w:hAnsi="Times New Roman"/>
          <w:lang w:val="es-MX"/>
        </w:rPr>
        <w:t>a.m.</w:t>
      </w:r>
      <w:r w:rsidR="00B178F6" w:rsidRPr="007E7301">
        <w:rPr>
          <w:rFonts w:ascii="Times New Roman" w:hAnsi="Times New Roman"/>
          <w:lang w:val="es-MX"/>
        </w:rPr>
        <w:t xml:space="preserve"> el día </w:t>
      </w:r>
      <w:r w:rsidR="000C7D8F">
        <w:rPr>
          <w:rFonts w:ascii="Times New Roman" w:hAnsi="Times New Roman"/>
          <w:lang w:val="es-MX"/>
        </w:rPr>
        <w:t>20</w:t>
      </w:r>
      <w:r w:rsidR="001247DA" w:rsidRPr="007E7301">
        <w:rPr>
          <w:rFonts w:ascii="Times New Roman" w:hAnsi="Times New Roman"/>
          <w:lang w:val="es-MX"/>
        </w:rPr>
        <w:t xml:space="preserve"> de </w:t>
      </w:r>
      <w:r w:rsidR="000C7D8F">
        <w:rPr>
          <w:rFonts w:ascii="Times New Roman" w:hAnsi="Times New Roman"/>
          <w:lang w:val="es-MX"/>
        </w:rPr>
        <w:t>n</w:t>
      </w:r>
      <w:r w:rsidR="001247DA" w:rsidRPr="007E7301">
        <w:rPr>
          <w:rFonts w:ascii="Times New Roman" w:hAnsi="Times New Roman"/>
          <w:lang w:val="es-MX"/>
        </w:rPr>
        <w:t>o</w:t>
      </w:r>
      <w:r w:rsidR="000C7D8F">
        <w:rPr>
          <w:rFonts w:ascii="Times New Roman" w:hAnsi="Times New Roman"/>
          <w:lang w:val="es-MX"/>
        </w:rPr>
        <w:t>viembre</w:t>
      </w:r>
      <w:r w:rsidRPr="007E7301">
        <w:rPr>
          <w:rFonts w:ascii="Times New Roman" w:hAnsi="Times New Roman"/>
          <w:lang w:val="es-MX"/>
        </w:rPr>
        <w:t xml:space="preserve"> en el</w:t>
      </w:r>
      <w:r w:rsidR="009A07C9" w:rsidRPr="007E7301">
        <w:rPr>
          <w:rFonts w:ascii="Times New Roman" w:hAnsi="Times New Roman"/>
          <w:lang w:val="es-MX"/>
        </w:rPr>
        <w:t xml:space="preserve"> Auditorio Central del CUCEA. El caso resuelto </w:t>
      </w:r>
      <w:r w:rsidRPr="007E7301">
        <w:rPr>
          <w:rFonts w:ascii="Times New Roman" w:hAnsi="Times New Roman"/>
          <w:lang w:val="es-MX"/>
        </w:rPr>
        <w:t>deberá entregarse por escrito y en versión electróni</w:t>
      </w:r>
      <w:r w:rsidR="00B178F6" w:rsidRPr="007E7301">
        <w:rPr>
          <w:rFonts w:ascii="Times New Roman" w:hAnsi="Times New Roman"/>
          <w:lang w:val="es-MX"/>
        </w:rPr>
        <w:t xml:space="preserve">ca, a las </w:t>
      </w:r>
      <w:r w:rsidR="00EE369B" w:rsidRPr="007E7301">
        <w:rPr>
          <w:rFonts w:ascii="Times New Roman" w:hAnsi="Times New Roman"/>
          <w:lang w:val="es-MX"/>
        </w:rPr>
        <w:t>13</w:t>
      </w:r>
      <w:r w:rsidR="00B178F6" w:rsidRPr="007E7301">
        <w:rPr>
          <w:rFonts w:ascii="Times New Roman" w:hAnsi="Times New Roman"/>
          <w:lang w:val="es-MX"/>
        </w:rPr>
        <w:t>:</w:t>
      </w:r>
      <w:r w:rsidR="001247DA" w:rsidRPr="007E7301">
        <w:rPr>
          <w:rFonts w:ascii="Times New Roman" w:hAnsi="Times New Roman"/>
          <w:lang w:val="es-MX"/>
        </w:rPr>
        <w:t>3</w:t>
      </w:r>
      <w:r w:rsidR="00B178F6" w:rsidRPr="007E7301">
        <w:rPr>
          <w:rFonts w:ascii="Times New Roman" w:hAnsi="Times New Roman"/>
          <w:lang w:val="es-MX"/>
        </w:rPr>
        <w:t>0</w:t>
      </w:r>
      <w:r w:rsidR="00A203D1">
        <w:rPr>
          <w:rFonts w:ascii="Times New Roman" w:hAnsi="Times New Roman"/>
          <w:lang w:val="es-MX"/>
        </w:rPr>
        <w:t xml:space="preserve"> </w:t>
      </w:r>
      <w:r w:rsidR="00994A06" w:rsidRPr="007E7301">
        <w:rPr>
          <w:rFonts w:ascii="Times New Roman" w:hAnsi="Times New Roman"/>
          <w:lang w:val="es-MX"/>
        </w:rPr>
        <w:t>horas</w:t>
      </w:r>
      <w:r w:rsidR="00EE369B" w:rsidRPr="007E7301">
        <w:rPr>
          <w:rFonts w:ascii="Times New Roman" w:hAnsi="Times New Roman"/>
          <w:lang w:val="es-MX"/>
        </w:rPr>
        <w:t xml:space="preserve"> de ese mismo día, al C</w:t>
      </w:r>
      <w:r w:rsidRPr="007E7301">
        <w:rPr>
          <w:rFonts w:ascii="Times New Roman" w:hAnsi="Times New Roman"/>
          <w:lang w:val="es-MX"/>
        </w:rPr>
        <w:t>omité designado en la convocatoria. Todos los grupos participantes trabajarán en el mismo lugar que fije la convocatoria para resolver el caso.</w:t>
      </w:r>
    </w:p>
    <w:p w:rsidR="00614117" w:rsidRPr="007E7301" w:rsidRDefault="00614117" w:rsidP="000C7D8F">
      <w:pPr>
        <w:pStyle w:val="Prrafodelista"/>
        <w:ind w:left="993"/>
        <w:contextualSpacing/>
        <w:jc w:val="both"/>
        <w:rPr>
          <w:rFonts w:ascii="Times New Roman" w:hAnsi="Times New Roman"/>
          <w:lang w:val="es-MX"/>
        </w:rPr>
      </w:pPr>
    </w:p>
    <w:p w:rsidR="00614117" w:rsidRPr="007E7301" w:rsidRDefault="00614117" w:rsidP="000C7D8F">
      <w:pPr>
        <w:pStyle w:val="Prrafodelista"/>
        <w:ind w:left="993"/>
        <w:contextualSpacing/>
        <w:jc w:val="both"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El día del evento, se le entregará a cada miembro del equipo inscrito, un ejemplar del caso para que sea analizado y se proponga la respues</w:t>
      </w:r>
      <w:r w:rsidR="009A07C9" w:rsidRPr="007E7301">
        <w:rPr>
          <w:rFonts w:ascii="Times New Roman" w:hAnsi="Times New Roman"/>
          <w:lang w:val="es-MX"/>
        </w:rPr>
        <w:t>ta a las variables que contiene; mismo que al final deberá</w:t>
      </w:r>
      <w:r w:rsidR="00EE369B" w:rsidRPr="007E7301">
        <w:rPr>
          <w:rFonts w:ascii="Times New Roman" w:hAnsi="Times New Roman"/>
          <w:lang w:val="es-MX"/>
        </w:rPr>
        <w:t xml:space="preserve"> ser devuelto al C</w:t>
      </w:r>
      <w:r w:rsidR="009A07C9" w:rsidRPr="007E7301">
        <w:rPr>
          <w:rFonts w:ascii="Times New Roman" w:hAnsi="Times New Roman"/>
          <w:lang w:val="es-MX"/>
        </w:rPr>
        <w:t xml:space="preserve">omité </w:t>
      </w:r>
      <w:r w:rsidR="00EE369B" w:rsidRPr="007E7301">
        <w:rPr>
          <w:rFonts w:ascii="Times New Roman" w:hAnsi="Times New Roman"/>
          <w:lang w:val="es-MX"/>
        </w:rPr>
        <w:t>O</w:t>
      </w:r>
      <w:r w:rsidR="009A07C9" w:rsidRPr="007E7301">
        <w:rPr>
          <w:rFonts w:ascii="Times New Roman" w:hAnsi="Times New Roman"/>
          <w:lang w:val="es-MX"/>
        </w:rPr>
        <w:t>rganizador.</w:t>
      </w:r>
    </w:p>
    <w:p w:rsidR="00723526" w:rsidRPr="007E7301" w:rsidRDefault="00723526" w:rsidP="000C7D8F">
      <w:pPr>
        <w:ind w:left="993"/>
        <w:jc w:val="both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Quedará prohibido el uso de celular, utilizar chat, messenger, facebook, skype, o cualquier otro tipo de red social que presuma la resolución de dudas </w:t>
      </w:r>
      <w:r w:rsidR="00040AAD" w:rsidRPr="007E7301">
        <w:rPr>
          <w:rFonts w:ascii="Times New Roman" w:hAnsi="Times New Roman"/>
          <w:lang w:val="es-ES"/>
        </w:rPr>
        <w:t xml:space="preserve">o preguntas </w:t>
      </w:r>
      <w:r w:rsidRPr="007E7301">
        <w:rPr>
          <w:rFonts w:ascii="Times New Roman" w:hAnsi="Times New Roman"/>
          <w:lang w:val="es-ES"/>
        </w:rPr>
        <w:t xml:space="preserve">sobre el </w:t>
      </w:r>
      <w:r w:rsidR="00040AAD" w:rsidRPr="007E7301">
        <w:rPr>
          <w:rFonts w:ascii="Times New Roman" w:hAnsi="Times New Roman"/>
          <w:lang w:val="es-ES"/>
        </w:rPr>
        <w:t>caso</w:t>
      </w:r>
      <w:r w:rsidRPr="007E7301">
        <w:rPr>
          <w:rFonts w:ascii="Times New Roman" w:hAnsi="Times New Roman"/>
          <w:lang w:val="es-ES"/>
        </w:rPr>
        <w:t xml:space="preserve">. De ser detectada alguna situación de este tipo, todo el equipo quedará descalificado. </w:t>
      </w:r>
    </w:p>
    <w:p w:rsidR="00614117" w:rsidRPr="000C7D8F" w:rsidRDefault="00614117" w:rsidP="000C7D8F">
      <w:pPr>
        <w:pStyle w:val="Prrafodelista"/>
        <w:numPr>
          <w:ilvl w:val="1"/>
          <w:numId w:val="8"/>
        </w:numPr>
        <w:spacing w:after="0"/>
        <w:ind w:left="993" w:hanging="284"/>
        <w:contextualSpacing/>
        <w:rPr>
          <w:rFonts w:ascii="Times New Roman" w:hAnsi="Times New Roman"/>
        </w:rPr>
      </w:pPr>
      <w:r w:rsidRPr="007E7301">
        <w:rPr>
          <w:rFonts w:ascii="Times New Roman" w:hAnsi="Times New Roman"/>
        </w:rPr>
        <w:t>Cronograma y registro.</w:t>
      </w:r>
    </w:p>
    <w:tbl>
      <w:tblPr>
        <w:tblStyle w:val="Listamulticolor1"/>
        <w:tblpPr w:leftFromText="141" w:rightFromText="141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2376"/>
        <w:gridCol w:w="4489"/>
      </w:tblGrid>
      <w:tr w:rsidR="007E7301" w:rsidRPr="007E7301" w:rsidTr="00944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</w:tcBorders>
          </w:tcPr>
          <w:p w:rsidR="00614117" w:rsidRPr="007E7301" w:rsidRDefault="00614117" w:rsidP="00614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Actividad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614117" w:rsidRPr="007E7301" w:rsidRDefault="00614117" w:rsidP="0061411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Fecha</w:t>
            </w:r>
          </w:p>
        </w:tc>
      </w:tr>
      <w:tr w:rsidR="007E7301" w:rsidRPr="00ED49E4" w:rsidTr="0094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Pr="007E7301" w:rsidRDefault="00614117" w:rsidP="0061411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Inscripciones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Pr="007E7301" w:rsidRDefault="00614117" w:rsidP="000C7D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 w:rsidRPr="007E7301">
              <w:rPr>
                <w:rFonts w:ascii="Times New Roman" w:hAnsi="Times New Roman"/>
                <w:color w:val="auto"/>
                <w:lang w:val="es-MX"/>
              </w:rPr>
              <w:t xml:space="preserve">Del 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01</w:t>
            </w:r>
            <w:r w:rsidR="001247DA" w:rsidRPr="007E7301">
              <w:rPr>
                <w:rFonts w:ascii="Times New Roman" w:hAnsi="Times New Roman"/>
                <w:color w:val="auto"/>
                <w:lang w:val="es-MX"/>
              </w:rPr>
              <w:t xml:space="preserve"> de 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 xml:space="preserve">septiembre </w:t>
            </w:r>
            <w:r w:rsidR="001247DA" w:rsidRPr="007E7301">
              <w:rPr>
                <w:rFonts w:ascii="Times New Roman" w:hAnsi="Times New Roman"/>
                <w:color w:val="auto"/>
                <w:lang w:val="es-MX"/>
              </w:rPr>
              <w:t xml:space="preserve">al 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31</w:t>
            </w:r>
            <w:r w:rsidR="001247DA" w:rsidRPr="007E7301">
              <w:rPr>
                <w:rFonts w:ascii="Times New Roman" w:hAnsi="Times New Roman"/>
                <w:color w:val="auto"/>
                <w:lang w:val="es-MX"/>
              </w:rPr>
              <w:t xml:space="preserve"> de 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octu</w:t>
            </w:r>
            <w:r w:rsidR="001247DA" w:rsidRPr="007E7301">
              <w:rPr>
                <w:rFonts w:ascii="Times New Roman" w:hAnsi="Times New Roman"/>
                <w:color w:val="auto"/>
                <w:lang w:val="es-MX"/>
              </w:rPr>
              <w:t>br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e</w:t>
            </w:r>
          </w:p>
        </w:tc>
      </w:tr>
      <w:tr w:rsidR="007E7301" w:rsidRPr="007E7301" w:rsidTr="0094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Pr="007E7301" w:rsidRDefault="00614117" w:rsidP="0061411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Sesión informativa 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Default="000C7D8F" w:rsidP="00040A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Martes 9</w:t>
            </w:r>
            <w:r w:rsidR="004E2E71" w:rsidRPr="007E7301">
              <w:rPr>
                <w:rFonts w:ascii="Times New Roman" w:hAnsi="Times New Roman"/>
                <w:color w:val="auto"/>
                <w:lang w:val="es-MX"/>
              </w:rPr>
              <w:t xml:space="preserve"> de </w:t>
            </w:r>
            <w:r>
              <w:rPr>
                <w:rFonts w:ascii="Times New Roman" w:hAnsi="Times New Roman"/>
                <w:color w:val="auto"/>
                <w:lang w:val="es-MX"/>
              </w:rPr>
              <w:t>octu</w:t>
            </w:r>
            <w:r w:rsidR="004E2E71" w:rsidRPr="007E7301">
              <w:rPr>
                <w:rFonts w:ascii="Times New Roman" w:hAnsi="Times New Roman"/>
                <w:color w:val="auto"/>
                <w:lang w:val="es-MX"/>
              </w:rPr>
              <w:t>br</w:t>
            </w:r>
            <w:r>
              <w:rPr>
                <w:rFonts w:ascii="Times New Roman" w:hAnsi="Times New Roman"/>
                <w:color w:val="auto"/>
                <w:lang w:val="es-MX"/>
              </w:rPr>
              <w:t>e</w:t>
            </w:r>
          </w:p>
          <w:p w:rsidR="002A2D3D" w:rsidRDefault="002A2D3D" w:rsidP="00040A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10:30 hrs.</w:t>
            </w:r>
          </w:p>
          <w:p w:rsidR="008263B4" w:rsidRDefault="008263B4" w:rsidP="00040A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Auditorio Chong Ruiz</w:t>
            </w:r>
          </w:p>
          <w:p w:rsidR="00C8369E" w:rsidRDefault="00C8369E" w:rsidP="00040A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Sesión vespertina:</w:t>
            </w:r>
          </w:p>
          <w:p w:rsidR="00C8369E" w:rsidRPr="007E7301" w:rsidRDefault="00BC08DB" w:rsidP="00BC08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17:30 hrs.</w:t>
            </w:r>
          </w:p>
        </w:tc>
      </w:tr>
      <w:tr w:rsidR="007E7301" w:rsidRPr="00ED49E4" w:rsidTr="0094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D" w:rsidRPr="007E7301" w:rsidRDefault="00040AAD" w:rsidP="0061411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Reunión de asesores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B9" w:rsidRDefault="000C7D8F" w:rsidP="006141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Mart</w:t>
            </w:r>
            <w:r w:rsidR="006767EA" w:rsidRPr="007E7301">
              <w:rPr>
                <w:rFonts w:ascii="Times New Roman" w:hAnsi="Times New Roman"/>
                <w:color w:val="auto"/>
                <w:lang w:val="es-MX"/>
              </w:rPr>
              <w:t xml:space="preserve">es </w:t>
            </w:r>
            <w:r>
              <w:rPr>
                <w:rFonts w:ascii="Times New Roman" w:hAnsi="Times New Roman"/>
                <w:color w:val="auto"/>
                <w:lang w:val="es-MX"/>
              </w:rPr>
              <w:t>16</w:t>
            </w:r>
            <w:r w:rsidR="006767EA" w:rsidRPr="007E7301">
              <w:rPr>
                <w:rFonts w:ascii="Times New Roman" w:hAnsi="Times New Roman"/>
                <w:color w:val="auto"/>
                <w:lang w:val="es-MX"/>
              </w:rPr>
              <w:t xml:space="preserve"> de </w:t>
            </w:r>
            <w:r>
              <w:rPr>
                <w:rFonts w:ascii="Times New Roman" w:hAnsi="Times New Roman"/>
                <w:color w:val="auto"/>
                <w:lang w:val="es-MX"/>
              </w:rPr>
              <w:t>octu</w:t>
            </w:r>
            <w:r w:rsidR="006767EA" w:rsidRPr="007E7301">
              <w:rPr>
                <w:rFonts w:ascii="Times New Roman" w:hAnsi="Times New Roman"/>
                <w:color w:val="auto"/>
                <w:lang w:val="es-MX"/>
              </w:rPr>
              <w:t>br</w:t>
            </w:r>
            <w:r>
              <w:rPr>
                <w:rFonts w:ascii="Times New Roman" w:hAnsi="Times New Roman"/>
                <w:color w:val="auto"/>
                <w:lang w:val="es-MX"/>
              </w:rPr>
              <w:t>e</w:t>
            </w:r>
          </w:p>
          <w:p w:rsidR="002A2D3D" w:rsidRDefault="002A2D3D" w:rsidP="002A2D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10:30 hrs.</w:t>
            </w:r>
          </w:p>
          <w:p w:rsidR="008263B4" w:rsidRPr="007E7301" w:rsidRDefault="008263B4" w:rsidP="000C7D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 xml:space="preserve">Departamento de 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Impues</w:t>
            </w:r>
            <w:r>
              <w:rPr>
                <w:rFonts w:ascii="Times New Roman" w:hAnsi="Times New Roman"/>
                <w:color w:val="auto"/>
                <w:lang w:val="es-MX"/>
              </w:rPr>
              <w:t>tos</w:t>
            </w:r>
          </w:p>
        </w:tc>
      </w:tr>
      <w:tr w:rsidR="007E7301" w:rsidRPr="00F37C6B" w:rsidTr="0094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Default="00614117" w:rsidP="0061411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Sesión informativa 2</w:t>
            </w:r>
          </w:p>
          <w:p w:rsidR="000C7D8F" w:rsidRPr="000C7D8F" w:rsidRDefault="000C7D8F" w:rsidP="000C7D8F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0C7D8F">
              <w:rPr>
                <w:rFonts w:ascii="Times New Roman" w:eastAsia="Times New Roman" w:hAnsi="Times New Roman"/>
                <w:b w:val="0"/>
                <w:color w:val="auto"/>
                <w:lang w:val="es-MX"/>
              </w:rPr>
              <w:t>(de ser necesario)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B0" w:rsidRDefault="007E7301" w:rsidP="00040A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 w:rsidRPr="007E7301">
              <w:rPr>
                <w:rFonts w:ascii="Times New Roman" w:hAnsi="Times New Roman"/>
                <w:color w:val="auto"/>
                <w:lang w:val="es-MX"/>
              </w:rPr>
              <w:t xml:space="preserve">Martes 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30</w:t>
            </w:r>
            <w:r w:rsidR="00897097">
              <w:rPr>
                <w:rFonts w:ascii="Times New Roman" w:hAnsi="Times New Roman"/>
                <w:color w:val="auto"/>
                <w:lang w:val="es-MX"/>
              </w:rPr>
              <w:t xml:space="preserve"> de 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octu</w:t>
            </w:r>
            <w:r w:rsidR="00897097">
              <w:rPr>
                <w:rFonts w:ascii="Times New Roman" w:hAnsi="Times New Roman"/>
                <w:color w:val="auto"/>
                <w:lang w:val="es-MX"/>
              </w:rPr>
              <w:t>br</w:t>
            </w:r>
            <w:r w:rsidR="000C7D8F">
              <w:rPr>
                <w:rFonts w:ascii="Times New Roman" w:hAnsi="Times New Roman"/>
                <w:color w:val="auto"/>
                <w:lang w:val="es-MX"/>
              </w:rPr>
              <w:t>e</w:t>
            </w:r>
          </w:p>
          <w:p w:rsidR="002A2D3D" w:rsidRDefault="002A2D3D" w:rsidP="002A2D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10:30 hrs.</w:t>
            </w:r>
          </w:p>
          <w:p w:rsidR="008263B4" w:rsidRDefault="008263B4" w:rsidP="00040A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Auditorio Chong Ruiz</w:t>
            </w:r>
          </w:p>
          <w:p w:rsidR="00BC08DB" w:rsidRDefault="00BC08DB" w:rsidP="00BC08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Sesión vespertina:</w:t>
            </w:r>
          </w:p>
          <w:p w:rsidR="00BC08DB" w:rsidRPr="007E7301" w:rsidRDefault="00BC08DB" w:rsidP="00BC08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17:30 hrs.</w:t>
            </w:r>
          </w:p>
        </w:tc>
      </w:tr>
      <w:tr w:rsidR="007E7301" w:rsidRPr="00ED49E4" w:rsidTr="0094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Pr="007E7301" w:rsidRDefault="00614117" w:rsidP="0061411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Concurso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Default="000C7D8F" w:rsidP="006141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Martes 20</w:t>
            </w:r>
            <w:r w:rsidR="00087262" w:rsidRPr="007E7301">
              <w:rPr>
                <w:rFonts w:ascii="Times New Roman" w:hAnsi="Times New Roman"/>
                <w:color w:val="auto"/>
                <w:lang w:val="es-MX"/>
              </w:rPr>
              <w:t xml:space="preserve"> de </w:t>
            </w:r>
            <w:r>
              <w:rPr>
                <w:rFonts w:ascii="Times New Roman" w:hAnsi="Times New Roman"/>
                <w:color w:val="auto"/>
                <w:lang w:val="es-MX"/>
              </w:rPr>
              <w:t>n</w:t>
            </w:r>
            <w:r w:rsidR="001247DA" w:rsidRPr="007E7301">
              <w:rPr>
                <w:rFonts w:ascii="Times New Roman" w:hAnsi="Times New Roman"/>
                <w:color w:val="auto"/>
                <w:lang w:val="es-MX"/>
              </w:rPr>
              <w:t>o</w:t>
            </w:r>
            <w:r>
              <w:rPr>
                <w:rFonts w:ascii="Times New Roman" w:hAnsi="Times New Roman"/>
                <w:color w:val="auto"/>
                <w:lang w:val="es-MX"/>
              </w:rPr>
              <w:t>viembre</w:t>
            </w:r>
          </w:p>
          <w:p w:rsidR="002A2D3D" w:rsidRDefault="002A2D3D" w:rsidP="006141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9:00 hrs.</w:t>
            </w:r>
          </w:p>
          <w:p w:rsidR="00944CB0" w:rsidRPr="007E7301" w:rsidRDefault="00CE12E4" w:rsidP="00CE12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Auditorio Central</w:t>
            </w:r>
          </w:p>
        </w:tc>
      </w:tr>
      <w:tr w:rsidR="007E7301" w:rsidRPr="00ED49E4" w:rsidTr="0094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Pr="007E7301" w:rsidRDefault="00614117" w:rsidP="00614117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lang w:val="es-MX"/>
              </w:rPr>
            </w:pPr>
            <w:r w:rsidRPr="007E7301">
              <w:rPr>
                <w:rFonts w:ascii="Times New Roman" w:eastAsia="Times New Roman" w:hAnsi="Times New Roman"/>
                <w:color w:val="auto"/>
                <w:lang w:val="es-MX"/>
              </w:rPr>
              <w:t>Premiación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7" w:rsidRDefault="000C7D8F" w:rsidP="006141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 xml:space="preserve">Martes </w:t>
            </w:r>
            <w:r w:rsidR="007E7301" w:rsidRPr="007E7301">
              <w:rPr>
                <w:rFonts w:ascii="Times New Roman" w:hAnsi="Times New Roman"/>
                <w:color w:val="auto"/>
                <w:lang w:val="es-MX"/>
              </w:rPr>
              <w:t>2</w:t>
            </w:r>
            <w:r>
              <w:rPr>
                <w:rFonts w:ascii="Times New Roman" w:hAnsi="Times New Roman"/>
                <w:color w:val="auto"/>
                <w:lang w:val="es-MX"/>
              </w:rPr>
              <w:t>7</w:t>
            </w:r>
            <w:r w:rsidR="007E7301" w:rsidRPr="007E7301">
              <w:rPr>
                <w:rFonts w:ascii="Times New Roman" w:hAnsi="Times New Roman"/>
                <w:color w:val="auto"/>
                <w:lang w:val="es-MX"/>
              </w:rPr>
              <w:t xml:space="preserve"> de </w:t>
            </w:r>
            <w:r>
              <w:rPr>
                <w:rFonts w:ascii="Times New Roman" w:hAnsi="Times New Roman"/>
                <w:color w:val="auto"/>
                <w:lang w:val="es-MX"/>
              </w:rPr>
              <w:t>n</w:t>
            </w:r>
            <w:r w:rsidR="007E7301" w:rsidRPr="007E7301">
              <w:rPr>
                <w:rFonts w:ascii="Times New Roman" w:hAnsi="Times New Roman"/>
                <w:color w:val="auto"/>
                <w:lang w:val="es-MX"/>
              </w:rPr>
              <w:t>o</w:t>
            </w:r>
            <w:r>
              <w:rPr>
                <w:rFonts w:ascii="Times New Roman" w:hAnsi="Times New Roman"/>
                <w:color w:val="auto"/>
                <w:lang w:val="es-MX"/>
              </w:rPr>
              <w:t>viembre</w:t>
            </w:r>
          </w:p>
          <w:p w:rsidR="002A2D3D" w:rsidRDefault="002A2D3D" w:rsidP="006141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10:00 hrs.</w:t>
            </w:r>
          </w:p>
          <w:p w:rsidR="00944CB0" w:rsidRPr="007E7301" w:rsidRDefault="00CE12E4" w:rsidP="00CE12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MX"/>
              </w:rPr>
            </w:pPr>
            <w:r>
              <w:rPr>
                <w:rFonts w:ascii="Times New Roman" w:hAnsi="Times New Roman"/>
                <w:color w:val="auto"/>
                <w:lang w:val="es-MX"/>
              </w:rPr>
              <w:t>Auditorio Chong Ruiz</w:t>
            </w:r>
          </w:p>
        </w:tc>
      </w:tr>
    </w:tbl>
    <w:p w:rsidR="00614117" w:rsidRPr="00466F13" w:rsidRDefault="00614117" w:rsidP="00614117">
      <w:pPr>
        <w:pStyle w:val="Prrafodelista"/>
        <w:rPr>
          <w:rFonts w:ascii="Times New Roman" w:hAnsi="Times New Roman"/>
          <w:lang w:val="es-MX"/>
        </w:rPr>
      </w:pPr>
    </w:p>
    <w:p w:rsidR="00614117" w:rsidRPr="00466F13" w:rsidRDefault="00614117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614117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614117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614117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040AAD" w:rsidRPr="007E7301" w:rsidRDefault="00040AA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040AAD" w:rsidRPr="007E7301" w:rsidRDefault="00040AA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040AAD" w:rsidRPr="007E7301" w:rsidRDefault="00040AA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040AAD" w:rsidRPr="007E7301" w:rsidRDefault="00040AA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040AAD" w:rsidRPr="007E7301" w:rsidRDefault="00040AA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040AAD" w:rsidRPr="007E7301" w:rsidRDefault="00040AA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2A2D3D" w:rsidRDefault="002A2D3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2A2D3D" w:rsidRDefault="002A2D3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2A2D3D" w:rsidRDefault="002A2D3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2A2D3D" w:rsidRDefault="002A2D3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2A2D3D" w:rsidRDefault="002A2D3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17EC" w:rsidRDefault="006117EC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17EC" w:rsidRDefault="006117EC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BC08DB" w:rsidRDefault="00BC08DB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614117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Para el registro, deberán llenar un formato que </w:t>
      </w:r>
      <w:r w:rsidR="005523B9" w:rsidRPr="007E7301">
        <w:rPr>
          <w:rFonts w:ascii="Times New Roman" w:hAnsi="Times New Roman"/>
          <w:lang w:val="es-MX"/>
        </w:rPr>
        <w:t xml:space="preserve">les </w:t>
      </w:r>
      <w:r w:rsidRPr="007E7301">
        <w:rPr>
          <w:rFonts w:ascii="Times New Roman" w:hAnsi="Times New Roman"/>
          <w:lang w:val="es-MX"/>
        </w:rPr>
        <w:t>será proporcionado en l</w:t>
      </w:r>
      <w:r w:rsidR="000C7D8F">
        <w:rPr>
          <w:rFonts w:ascii="Times New Roman" w:hAnsi="Times New Roman"/>
          <w:lang w:val="es-MX"/>
        </w:rPr>
        <w:t>os</w:t>
      </w:r>
      <w:r w:rsidRPr="007E7301">
        <w:rPr>
          <w:rFonts w:ascii="Times New Roman" w:hAnsi="Times New Roman"/>
          <w:lang w:val="es-MX"/>
        </w:rPr>
        <w:t xml:space="preserve"> Departamento</w:t>
      </w:r>
      <w:r w:rsidR="000C7D8F">
        <w:rPr>
          <w:rFonts w:ascii="Times New Roman" w:hAnsi="Times New Roman"/>
          <w:lang w:val="es-MX"/>
        </w:rPr>
        <w:t>s</w:t>
      </w:r>
      <w:r w:rsidRPr="007E7301">
        <w:rPr>
          <w:rFonts w:ascii="Times New Roman" w:hAnsi="Times New Roman"/>
          <w:lang w:val="es-MX"/>
        </w:rPr>
        <w:t xml:space="preserve"> de </w:t>
      </w:r>
      <w:r w:rsidR="000C7D8F">
        <w:rPr>
          <w:rFonts w:ascii="Times New Roman" w:hAnsi="Times New Roman"/>
          <w:lang w:val="es-MX"/>
        </w:rPr>
        <w:t>Auditoría, Contabilidad</w:t>
      </w:r>
      <w:r w:rsidR="00956818">
        <w:rPr>
          <w:rFonts w:ascii="Times New Roman" w:hAnsi="Times New Roman"/>
          <w:lang w:val="es-MX"/>
        </w:rPr>
        <w:t xml:space="preserve"> o</w:t>
      </w:r>
      <w:r w:rsidR="000C7D8F">
        <w:rPr>
          <w:rFonts w:ascii="Times New Roman" w:hAnsi="Times New Roman"/>
          <w:lang w:val="es-MX"/>
        </w:rPr>
        <w:t xml:space="preserve"> </w:t>
      </w:r>
      <w:r w:rsidRPr="007E7301">
        <w:rPr>
          <w:rFonts w:ascii="Times New Roman" w:hAnsi="Times New Roman"/>
          <w:lang w:val="es-MX"/>
        </w:rPr>
        <w:t>Impuestos y deberán entregarlo en las fechas previstas junto con la siguiente documentación:</w:t>
      </w:r>
    </w:p>
    <w:p w:rsidR="00614117" w:rsidRPr="007E7301" w:rsidRDefault="00614117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9A07C9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a) </w:t>
      </w:r>
      <w:r w:rsidR="00040AAD" w:rsidRPr="007E7301">
        <w:rPr>
          <w:rFonts w:ascii="Times New Roman" w:hAnsi="Times New Roman"/>
          <w:lang w:val="es-MX"/>
        </w:rPr>
        <w:t>Copia de c</w:t>
      </w:r>
      <w:r w:rsidR="00614117" w:rsidRPr="007E7301">
        <w:rPr>
          <w:rFonts w:ascii="Times New Roman" w:hAnsi="Times New Roman"/>
          <w:lang w:val="es-MX"/>
        </w:rPr>
        <w:t>redencial vigente</w:t>
      </w:r>
      <w:r w:rsidR="005523B9" w:rsidRPr="007E7301">
        <w:rPr>
          <w:rFonts w:ascii="Times New Roman" w:hAnsi="Times New Roman"/>
          <w:lang w:val="es-MX"/>
        </w:rPr>
        <w:t>.</w:t>
      </w:r>
    </w:p>
    <w:p w:rsidR="00040AAD" w:rsidRPr="007E7301" w:rsidRDefault="00614117" w:rsidP="00040AAD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b)</w:t>
      </w:r>
      <w:r w:rsidR="00BC08DB">
        <w:rPr>
          <w:rFonts w:ascii="Times New Roman" w:hAnsi="Times New Roman"/>
          <w:lang w:val="es-MX"/>
        </w:rPr>
        <w:t xml:space="preserve"> </w:t>
      </w:r>
      <w:r w:rsidR="005523B9" w:rsidRPr="007E7301">
        <w:rPr>
          <w:rFonts w:ascii="Times New Roman" w:hAnsi="Times New Roman"/>
          <w:lang w:val="es-MX"/>
        </w:rPr>
        <w:t>Copia de k</w:t>
      </w:r>
      <w:r w:rsidR="00894744" w:rsidRPr="007E7301">
        <w:rPr>
          <w:rFonts w:ascii="Times New Roman" w:hAnsi="Times New Roman"/>
          <w:lang w:val="es-MX"/>
        </w:rPr>
        <w:t>á</w:t>
      </w:r>
      <w:r w:rsidR="005523B9" w:rsidRPr="007E7301">
        <w:rPr>
          <w:rFonts w:ascii="Times New Roman" w:hAnsi="Times New Roman"/>
          <w:lang w:val="es-MX"/>
        </w:rPr>
        <w:t>rdex, o documento oficial que los acredite como estudiantes regulares de la Licenciatura en Contaduría Pública.</w:t>
      </w:r>
    </w:p>
    <w:p w:rsidR="00040AAD" w:rsidRDefault="009A07C9" w:rsidP="00040AAD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c) </w:t>
      </w:r>
      <w:r w:rsidR="00040AAD" w:rsidRPr="007E7301">
        <w:rPr>
          <w:rFonts w:ascii="Times New Roman" w:hAnsi="Times New Roman"/>
          <w:lang w:val="es-MX"/>
        </w:rPr>
        <w:t>Horario del semestre en curso.</w:t>
      </w:r>
    </w:p>
    <w:p w:rsidR="00006ABB" w:rsidRDefault="00006ABB" w:rsidP="00040AAD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Formato de registro.</w:t>
      </w:r>
    </w:p>
    <w:p w:rsidR="00CE1AEE" w:rsidRDefault="00CE1AEE" w:rsidP="00040AAD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tbl>
      <w:tblPr>
        <w:tblStyle w:val="Cuadrculaclara-nfasis11"/>
        <w:tblW w:w="83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875"/>
        <w:gridCol w:w="117"/>
        <w:gridCol w:w="1017"/>
        <w:gridCol w:w="1134"/>
        <w:gridCol w:w="1134"/>
        <w:gridCol w:w="992"/>
        <w:gridCol w:w="709"/>
      </w:tblGrid>
      <w:tr w:rsidR="00ED49E4" w:rsidRPr="00006ABB" w:rsidTr="00ED49E4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86" w:type="dxa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  <w:t>Nombre del Representante</w:t>
            </w:r>
          </w:p>
        </w:tc>
        <w:tc>
          <w:tcPr>
            <w:tcW w:w="992" w:type="dxa"/>
            <w:gridSpan w:val="2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</w:pPr>
          </w:p>
        </w:tc>
      </w:tr>
      <w:tr w:rsidR="00ED49E4" w:rsidRPr="00006ABB" w:rsidTr="00ED49E4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86" w:type="dxa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  <w:t>Nombre del Profesor Asesor</w:t>
            </w:r>
          </w:p>
        </w:tc>
        <w:tc>
          <w:tcPr>
            <w:tcW w:w="992" w:type="dxa"/>
            <w:gridSpan w:val="2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</w:pPr>
          </w:p>
        </w:tc>
      </w:tr>
      <w:tr w:rsidR="00ED49E4" w:rsidRPr="00006ABB" w:rsidTr="00ED4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875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  <w:t>Nombre(s)</w:t>
            </w:r>
          </w:p>
        </w:tc>
        <w:tc>
          <w:tcPr>
            <w:tcW w:w="1134" w:type="dxa"/>
            <w:gridSpan w:val="2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1134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134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  <w:t>Teléfono de contacto</w:t>
            </w:r>
          </w:p>
        </w:tc>
        <w:tc>
          <w:tcPr>
            <w:tcW w:w="992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  <w:t>Semestre</w:t>
            </w:r>
          </w:p>
        </w:tc>
        <w:tc>
          <w:tcPr>
            <w:tcW w:w="709" w:type="dxa"/>
          </w:tcPr>
          <w:p w:rsidR="00ED49E4" w:rsidRPr="00135A51" w:rsidRDefault="00ED49E4" w:rsidP="00135A51">
            <w:pPr>
              <w:pStyle w:val="Prrafodelista"/>
              <w:spacing w:after="0" w:line="240" w:lineRule="auto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es-MX"/>
              </w:rPr>
              <w:t>Turno</w:t>
            </w:r>
          </w:p>
        </w:tc>
      </w:tr>
      <w:tr w:rsidR="00ED49E4" w:rsidRPr="00006ABB" w:rsidTr="00ED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875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ED49E4" w:rsidRPr="00006ABB" w:rsidTr="00ED4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875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ED49E4" w:rsidRPr="00135A51" w:rsidRDefault="00ED49E4" w:rsidP="00956818">
            <w:pPr>
              <w:pStyle w:val="Prrafodelista"/>
              <w:spacing w:after="0"/>
              <w:ind w:left="0" w:right="1376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ED49E4" w:rsidRPr="00135A51" w:rsidRDefault="00ED49E4" w:rsidP="00956818">
            <w:pPr>
              <w:pStyle w:val="Prrafodelista"/>
              <w:spacing w:after="0"/>
              <w:ind w:left="0" w:right="1376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ED49E4" w:rsidRPr="00006ABB" w:rsidTr="00ED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875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ED49E4" w:rsidRPr="00135A51" w:rsidRDefault="00ED49E4" w:rsidP="00614117">
            <w:pPr>
              <w:pStyle w:val="Prrafodelista"/>
              <w:spacing w:after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  <w:tr w:rsidR="00ED49E4" w:rsidRPr="00ED49E4" w:rsidTr="00ED4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ED49E4" w:rsidRPr="00135A51" w:rsidRDefault="00ED49E4" w:rsidP="00956818">
            <w:pPr>
              <w:pStyle w:val="Prrafodelista"/>
              <w:spacing w:after="0" w:line="240" w:lineRule="auto"/>
              <w:ind w:left="0"/>
              <w:contextualSpacing/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</w:pPr>
            <w:r w:rsidRPr="00135A51">
              <w:rPr>
                <w:rFonts w:ascii="Times New Roman" w:hAnsi="Times New Roman"/>
                <w:color w:val="1F497D" w:themeColor="text2"/>
                <w:sz w:val="18"/>
                <w:szCs w:val="18"/>
                <w:lang w:val="es-MX"/>
              </w:rPr>
              <w:t>Fecha de entrega del formato (sólo para receptor del formato)</w:t>
            </w:r>
          </w:p>
        </w:tc>
        <w:tc>
          <w:tcPr>
            <w:tcW w:w="875" w:type="dxa"/>
          </w:tcPr>
          <w:p w:rsidR="00ED49E4" w:rsidRPr="00135A51" w:rsidRDefault="00ED49E4" w:rsidP="00956818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</w:tcPr>
          <w:p w:rsidR="00ED49E4" w:rsidRPr="00135A51" w:rsidRDefault="00ED49E4" w:rsidP="00956818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956818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D49E4" w:rsidRPr="00135A51" w:rsidRDefault="00ED49E4" w:rsidP="00956818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ED49E4" w:rsidRPr="00135A51" w:rsidRDefault="00ED49E4" w:rsidP="00956818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ED49E4" w:rsidRPr="00135A51" w:rsidRDefault="00ED49E4" w:rsidP="00956818">
            <w:pPr>
              <w:pStyle w:val="Prrafodelista"/>
              <w:spacing w:after="0"/>
              <w:ind w:left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</w:tc>
      </w:tr>
    </w:tbl>
    <w:p w:rsidR="00040AAD" w:rsidRDefault="00040AAD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CA41FC" w:rsidRPr="007E7301" w:rsidRDefault="00CA41FC" w:rsidP="00614117">
      <w:pPr>
        <w:pStyle w:val="Prrafodelista"/>
        <w:spacing w:after="0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614117" w:rsidP="00614117">
      <w:pPr>
        <w:pStyle w:val="Prrafodelista"/>
        <w:numPr>
          <w:ilvl w:val="1"/>
          <w:numId w:val="8"/>
        </w:numPr>
        <w:ind w:left="993" w:hanging="284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Jurado calificador. </w:t>
      </w:r>
    </w:p>
    <w:p w:rsidR="00614117" w:rsidRPr="007E7301" w:rsidRDefault="00614117" w:rsidP="00614117">
      <w:pPr>
        <w:pStyle w:val="Prrafodelista"/>
        <w:ind w:left="993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El Jurado se integrará por 5 profesionistas de reconocida trayectoria profesional, los cuales revisarán a detalle los casos del concurso y emitirán su resolución.</w:t>
      </w:r>
    </w:p>
    <w:p w:rsidR="00614117" w:rsidRPr="007E7301" w:rsidRDefault="00614117" w:rsidP="00614117">
      <w:pPr>
        <w:pStyle w:val="Prrafodelista"/>
        <w:ind w:left="993"/>
        <w:contextualSpacing/>
        <w:rPr>
          <w:rFonts w:ascii="Times New Roman" w:hAnsi="Times New Roman"/>
          <w:b/>
          <w:lang w:val="es-MX"/>
        </w:rPr>
      </w:pPr>
      <w:r w:rsidRPr="007E7301">
        <w:rPr>
          <w:rFonts w:ascii="Times New Roman" w:hAnsi="Times New Roman"/>
          <w:b/>
          <w:lang w:val="es-MX"/>
        </w:rPr>
        <w:t>El fallo será inapelable.</w:t>
      </w:r>
    </w:p>
    <w:p w:rsidR="00614117" w:rsidRDefault="00614117" w:rsidP="00614117">
      <w:pPr>
        <w:pStyle w:val="Prrafodelista"/>
        <w:ind w:left="993"/>
        <w:contextualSpacing/>
        <w:rPr>
          <w:rFonts w:ascii="Times New Roman" w:hAnsi="Times New Roman"/>
          <w:lang w:val="es-MX"/>
        </w:rPr>
      </w:pPr>
    </w:p>
    <w:p w:rsidR="00614117" w:rsidRPr="007E7301" w:rsidRDefault="00A717CA" w:rsidP="00A717CA">
      <w:pPr>
        <w:pStyle w:val="Prrafodelista"/>
        <w:ind w:left="0"/>
        <w:contextualSpacing/>
        <w:rPr>
          <w:rFonts w:ascii="Times New Roman" w:hAnsi="Times New Roman"/>
          <w:b/>
          <w:lang w:val="es-MX"/>
        </w:rPr>
      </w:pPr>
      <w:r w:rsidRPr="007E7301">
        <w:rPr>
          <w:rFonts w:ascii="Times New Roman" w:hAnsi="Times New Roman"/>
          <w:b/>
          <w:lang w:val="es-MX"/>
        </w:rPr>
        <w:t xml:space="preserve">IV. </w:t>
      </w:r>
      <w:r w:rsidR="00614117" w:rsidRPr="007E7301">
        <w:rPr>
          <w:rFonts w:ascii="Times New Roman" w:hAnsi="Times New Roman"/>
          <w:b/>
          <w:lang w:val="es-MX"/>
        </w:rPr>
        <w:t>PREMIACIÓN.</w:t>
      </w:r>
    </w:p>
    <w:p w:rsidR="00614117" w:rsidRPr="007E7301" w:rsidRDefault="00614117" w:rsidP="00614117">
      <w:pPr>
        <w:pStyle w:val="Prrafodelista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 xml:space="preserve">La premiación tendrá lugar </w:t>
      </w:r>
      <w:r w:rsidR="00944CB0" w:rsidRPr="007E7301">
        <w:rPr>
          <w:rFonts w:ascii="Times New Roman" w:hAnsi="Times New Roman"/>
          <w:lang w:val="es-MX"/>
        </w:rPr>
        <w:t>en el A</w:t>
      </w:r>
      <w:r w:rsidRPr="007E7301">
        <w:rPr>
          <w:rFonts w:ascii="Times New Roman" w:hAnsi="Times New Roman"/>
          <w:lang w:val="es-MX"/>
        </w:rPr>
        <w:t>u</w:t>
      </w:r>
      <w:r w:rsidR="00C36BB1" w:rsidRPr="007E7301">
        <w:rPr>
          <w:rFonts w:ascii="Times New Roman" w:hAnsi="Times New Roman"/>
          <w:lang w:val="es-MX"/>
        </w:rPr>
        <w:t xml:space="preserve">ditorio “Chong Ruiz”, el día </w:t>
      </w:r>
      <w:r w:rsidR="00956818">
        <w:rPr>
          <w:rFonts w:ascii="Times New Roman" w:hAnsi="Times New Roman"/>
          <w:lang w:val="es-MX"/>
        </w:rPr>
        <w:t>27</w:t>
      </w:r>
      <w:r w:rsidR="00C23705" w:rsidRPr="007E7301">
        <w:rPr>
          <w:rFonts w:ascii="Times New Roman" w:hAnsi="Times New Roman"/>
          <w:lang w:val="es-MX"/>
        </w:rPr>
        <w:t xml:space="preserve"> de </w:t>
      </w:r>
      <w:r w:rsidR="00956818">
        <w:rPr>
          <w:rFonts w:ascii="Times New Roman" w:hAnsi="Times New Roman"/>
          <w:lang w:val="es-MX"/>
        </w:rPr>
        <w:t>n</w:t>
      </w:r>
      <w:r w:rsidR="00C23705" w:rsidRPr="007E7301">
        <w:rPr>
          <w:rFonts w:ascii="Times New Roman" w:hAnsi="Times New Roman"/>
          <w:lang w:val="es-MX"/>
        </w:rPr>
        <w:t>o</w:t>
      </w:r>
      <w:r w:rsidR="00956818">
        <w:rPr>
          <w:rFonts w:ascii="Times New Roman" w:hAnsi="Times New Roman"/>
          <w:lang w:val="es-MX"/>
        </w:rPr>
        <w:t>viembre</w:t>
      </w:r>
      <w:r w:rsidR="001256E0" w:rsidRPr="007E7301">
        <w:rPr>
          <w:rFonts w:ascii="Times New Roman" w:hAnsi="Times New Roman"/>
          <w:lang w:val="es-MX"/>
        </w:rPr>
        <w:t xml:space="preserve"> a las 10:</w:t>
      </w:r>
      <w:r w:rsidR="00C23705" w:rsidRPr="007E7301">
        <w:rPr>
          <w:rFonts w:ascii="Times New Roman" w:hAnsi="Times New Roman"/>
          <w:lang w:val="es-MX"/>
        </w:rPr>
        <w:t>0</w:t>
      </w:r>
      <w:r w:rsidRPr="007E7301">
        <w:rPr>
          <w:rFonts w:ascii="Times New Roman" w:hAnsi="Times New Roman"/>
          <w:lang w:val="es-MX"/>
        </w:rPr>
        <w:t xml:space="preserve">0 </w:t>
      </w:r>
      <w:r w:rsidR="00994A06" w:rsidRPr="007E7301">
        <w:rPr>
          <w:rFonts w:ascii="Times New Roman" w:hAnsi="Times New Roman"/>
          <w:lang w:val="es-MX"/>
        </w:rPr>
        <w:t>horas</w:t>
      </w:r>
      <w:r w:rsidRPr="007E7301">
        <w:rPr>
          <w:rFonts w:ascii="Times New Roman" w:hAnsi="Times New Roman"/>
          <w:lang w:val="es-MX"/>
        </w:rPr>
        <w:t>, y se entregará</w:t>
      </w:r>
      <w:r w:rsidR="00C23705" w:rsidRPr="007E7301">
        <w:rPr>
          <w:rFonts w:ascii="Times New Roman" w:hAnsi="Times New Roman"/>
          <w:lang w:val="es-MX"/>
        </w:rPr>
        <w:t>n</w:t>
      </w:r>
      <w:r w:rsidRPr="007E7301">
        <w:rPr>
          <w:rFonts w:ascii="Times New Roman" w:hAnsi="Times New Roman"/>
          <w:lang w:val="es-MX"/>
        </w:rPr>
        <w:t xml:space="preserve"> medalla</w:t>
      </w:r>
      <w:r w:rsidR="00C23705" w:rsidRPr="007E7301">
        <w:rPr>
          <w:rFonts w:ascii="Times New Roman" w:hAnsi="Times New Roman"/>
          <w:lang w:val="es-MX"/>
        </w:rPr>
        <w:t>s</w:t>
      </w:r>
      <w:r w:rsidRPr="007E7301">
        <w:rPr>
          <w:rFonts w:ascii="Times New Roman" w:hAnsi="Times New Roman"/>
          <w:lang w:val="es-MX"/>
        </w:rPr>
        <w:t xml:space="preserve"> y dipl</w:t>
      </w:r>
      <w:r w:rsidR="005523B9" w:rsidRPr="007E7301">
        <w:rPr>
          <w:rFonts w:ascii="Times New Roman" w:hAnsi="Times New Roman"/>
          <w:lang w:val="es-MX"/>
        </w:rPr>
        <w:t>oma</w:t>
      </w:r>
      <w:r w:rsidR="00C23705" w:rsidRPr="007E7301">
        <w:rPr>
          <w:rFonts w:ascii="Times New Roman" w:hAnsi="Times New Roman"/>
          <w:lang w:val="es-MX"/>
        </w:rPr>
        <w:t>s</w:t>
      </w:r>
      <w:r w:rsidR="005523B9" w:rsidRPr="007E7301">
        <w:rPr>
          <w:rFonts w:ascii="Times New Roman" w:hAnsi="Times New Roman"/>
          <w:lang w:val="es-MX"/>
        </w:rPr>
        <w:t xml:space="preserve"> a</w:t>
      </w:r>
      <w:r w:rsidR="00A203D1">
        <w:rPr>
          <w:rFonts w:ascii="Times New Roman" w:hAnsi="Times New Roman"/>
          <w:lang w:val="es-MX"/>
        </w:rPr>
        <w:t xml:space="preserve"> </w:t>
      </w:r>
      <w:r w:rsidR="005523B9" w:rsidRPr="007E7301">
        <w:rPr>
          <w:rFonts w:ascii="Times New Roman" w:hAnsi="Times New Roman"/>
          <w:lang w:val="es-MX"/>
        </w:rPr>
        <w:t>l</w:t>
      </w:r>
      <w:r w:rsidR="00C23705" w:rsidRPr="007E7301">
        <w:rPr>
          <w:rFonts w:ascii="Times New Roman" w:hAnsi="Times New Roman"/>
          <w:lang w:val="es-MX"/>
        </w:rPr>
        <w:t>os</w:t>
      </w:r>
      <w:r w:rsidR="005523B9" w:rsidRPr="007E7301">
        <w:rPr>
          <w:rFonts w:ascii="Times New Roman" w:hAnsi="Times New Roman"/>
          <w:lang w:val="es-MX"/>
        </w:rPr>
        <w:t xml:space="preserve"> e</w:t>
      </w:r>
      <w:r w:rsidRPr="007E7301">
        <w:rPr>
          <w:rFonts w:ascii="Times New Roman" w:hAnsi="Times New Roman"/>
          <w:lang w:val="es-MX"/>
        </w:rPr>
        <w:t>quipo</w:t>
      </w:r>
      <w:r w:rsidR="00C23705" w:rsidRPr="007E7301">
        <w:rPr>
          <w:rFonts w:ascii="Times New Roman" w:hAnsi="Times New Roman"/>
          <w:lang w:val="es-MX"/>
        </w:rPr>
        <w:t>s</w:t>
      </w:r>
      <w:r w:rsidRPr="007E7301">
        <w:rPr>
          <w:rFonts w:ascii="Times New Roman" w:hAnsi="Times New Roman"/>
          <w:lang w:val="es-MX"/>
        </w:rPr>
        <w:t xml:space="preserve"> ganador</w:t>
      </w:r>
      <w:r w:rsidR="00C23705" w:rsidRPr="007E7301">
        <w:rPr>
          <w:rFonts w:ascii="Times New Roman" w:hAnsi="Times New Roman"/>
          <w:lang w:val="es-MX"/>
        </w:rPr>
        <w:t>es del primero</w:t>
      </w:r>
      <w:r w:rsidRPr="007E7301">
        <w:rPr>
          <w:rFonts w:ascii="Times New Roman" w:hAnsi="Times New Roman"/>
          <w:lang w:val="es-MX"/>
        </w:rPr>
        <w:t xml:space="preserve">, segundo y tercer lugar, </w:t>
      </w:r>
      <w:r w:rsidR="00C23705" w:rsidRPr="007E7301">
        <w:rPr>
          <w:rFonts w:ascii="Times New Roman" w:hAnsi="Times New Roman"/>
          <w:lang w:val="es-MX"/>
        </w:rPr>
        <w:t xml:space="preserve">a los demás </w:t>
      </w:r>
      <w:r w:rsidRPr="007E7301">
        <w:rPr>
          <w:rFonts w:ascii="Times New Roman" w:hAnsi="Times New Roman"/>
          <w:lang w:val="es-MX"/>
        </w:rPr>
        <w:t xml:space="preserve">se les otorgará </w:t>
      </w:r>
      <w:r w:rsidR="00956818">
        <w:rPr>
          <w:rFonts w:ascii="Times New Roman" w:hAnsi="Times New Roman"/>
          <w:lang w:val="es-MX"/>
        </w:rPr>
        <w:t xml:space="preserve">una </w:t>
      </w:r>
      <w:r w:rsidRPr="007E7301">
        <w:rPr>
          <w:rFonts w:ascii="Times New Roman" w:hAnsi="Times New Roman"/>
          <w:lang w:val="es-MX"/>
        </w:rPr>
        <w:t>constancia de participación</w:t>
      </w:r>
      <w:r w:rsidR="00C23705" w:rsidRPr="007E7301">
        <w:rPr>
          <w:rFonts w:ascii="Times New Roman" w:hAnsi="Times New Roman"/>
          <w:lang w:val="es-MX"/>
        </w:rPr>
        <w:t>.</w:t>
      </w:r>
    </w:p>
    <w:p w:rsidR="00C23705" w:rsidRPr="007E7301" w:rsidRDefault="00C23705" w:rsidP="00614117">
      <w:pPr>
        <w:pStyle w:val="Prrafodelista"/>
        <w:contextualSpacing/>
        <w:rPr>
          <w:rFonts w:ascii="Times New Roman" w:hAnsi="Times New Roman"/>
          <w:lang w:val="es-MX"/>
        </w:rPr>
      </w:pPr>
    </w:p>
    <w:p w:rsidR="00614117" w:rsidRDefault="00614117" w:rsidP="00614117">
      <w:pPr>
        <w:pStyle w:val="Prrafodelista"/>
        <w:contextualSpacing/>
        <w:rPr>
          <w:rFonts w:ascii="Times New Roman" w:hAnsi="Times New Roman"/>
          <w:lang w:val="es-MX"/>
        </w:rPr>
      </w:pPr>
      <w:r w:rsidRPr="007E7301">
        <w:rPr>
          <w:rFonts w:ascii="Times New Roman" w:hAnsi="Times New Roman"/>
          <w:lang w:val="es-MX"/>
        </w:rPr>
        <w:t>Los profesores</w:t>
      </w:r>
      <w:r w:rsidR="00465B05" w:rsidRPr="007E7301">
        <w:rPr>
          <w:rFonts w:ascii="Times New Roman" w:hAnsi="Times New Roman"/>
          <w:lang w:val="es-MX"/>
        </w:rPr>
        <w:t>-asesores</w:t>
      </w:r>
      <w:r w:rsidRPr="007E7301">
        <w:rPr>
          <w:rFonts w:ascii="Times New Roman" w:hAnsi="Times New Roman"/>
          <w:lang w:val="es-MX"/>
        </w:rPr>
        <w:t xml:space="preserve"> que acrediten haber participado en la preparación de los equipos participantes</w:t>
      </w:r>
      <w:r w:rsidR="006117EC">
        <w:rPr>
          <w:rFonts w:ascii="Times New Roman" w:hAnsi="Times New Roman"/>
          <w:lang w:val="es-MX"/>
        </w:rPr>
        <w:t xml:space="preserve"> y de haber asistido como asesores el </w:t>
      </w:r>
      <w:r w:rsidR="00A203D1">
        <w:rPr>
          <w:rFonts w:ascii="Times New Roman" w:hAnsi="Times New Roman"/>
          <w:lang w:val="es-MX"/>
        </w:rPr>
        <w:t>día</w:t>
      </w:r>
      <w:r w:rsidR="006117EC">
        <w:rPr>
          <w:rFonts w:ascii="Times New Roman" w:hAnsi="Times New Roman"/>
          <w:lang w:val="es-MX"/>
        </w:rPr>
        <w:t xml:space="preserve"> del evento</w:t>
      </w:r>
      <w:r w:rsidRPr="007E7301">
        <w:rPr>
          <w:rFonts w:ascii="Times New Roman" w:hAnsi="Times New Roman"/>
          <w:lang w:val="es-MX"/>
        </w:rPr>
        <w:t xml:space="preserve">, podrán recibir la constancia respectiva. </w:t>
      </w:r>
    </w:p>
    <w:p w:rsidR="00ED49E4" w:rsidRPr="007E7301" w:rsidRDefault="00ED49E4" w:rsidP="00614117">
      <w:pPr>
        <w:pStyle w:val="Prrafodelista"/>
        <w:contextualSpacing/>
        <w:rPr>
          <w:rFonts w:ascii="Times New Roman" w:hAnsi="Times New Roman"/>
          <w:lang w:val="es-MX"/>
        </w:rPr>
      </w:pPr>
    </w:p>
    <w:p w:rsidR="00C23705" w:rsidRPr="007E7301" w:rsidRDefault="00C23705" w:rsidP="00614117">
      <w:pPr>
        <w:pStyle w:val="Prrafodelista"/>
        <w:contextualSpacing/>
        <w:rPr>
          <w:rFonts w:ascii="Times New Roman" w:hAnsi="Times New Roman"/>
          <w:lang w:val="es-MX"/>
        </w:rPr>
      </w:pPr>
    </w:p>
    <w:p w:rsidR="00614117" w:rsidRPr="007E7301" w:rsidRDefault="00994A06" w:rsidP="00A717CA">
      <w:pPr>
        <w:pStyle w:val="Prrafodelista"/>
        <w:ind w:left="0"/>
        <w:contextualSpacing/>
        <w:rPr>
          <w:rFonts w:ascii="Times New Roman" w:hAnsi="Times New Roman"/>
          <w:b/>
          <w:lang w:val="es-MX"/>
        </w:rPr>
      </w:pPr>
      <w:r w:rsidRPr="007E7301">
        <w:rPr>
          <w:rFonts w:ascii="Times New Roman" w:hAnsi="Times New Roman"/>
          <w:b/>
          <w:lang w:val="es-MX"/>
        </w:rPr>
        <w:t>V. DISPOSICIONES</w:t>
      </w:r>
      <w:r w:rsidR="00614117" w:rsidRPr="007E7301">
        <w:rPr>
          <w:rFonts w:ascii="Times New Roman" w:hAnsi="Times New Roman"/>
          <w:b/>
          <w:lang w:val="es-MX"/>
        </w:rPr>
        <w:t xml:space="preserve"> COMPLEMENTARIAS.</w:t>
      </w:r>
    </w:p>
    <w:p w:rsidR="00614117" w:rsidRDefault="00614117" w:rsidP="00614117">
      <w:pPr>
        <w:ind w:left="720"/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Todas las cuestiones no previstas en la convocatoria serán resueltas por el Comité Organizador.</w:t>
      </w:r>
    </w:p>
    <w:p w:rsidR="00ED49E4" w:rsidRPr="007E7301" w:rsidRDefault="00ED49E4" w:rsidP="00614117">
      <w:pPr>
        <w:ind w:left="720"/>
        <w:rPr>
          <w:rFonts w:ascii="Times New Roman" w:hAnsi="Times New Roman"/>
          <w:lang w:val="es-ES"/>
        </w:rPr>
      </w:pPr>
    </w:p>
    <w:p w:rsidR="00614117" w:rsidRPr="007E7301" w:rsidRDefault="00A717CA" w:rsidP="00A717CA">
      <w:pPr>
        <w:pStyle w:val="Prrafodelista"/>
        <w:ind w:left="0"/>
        <w:contextualSpacing/>
        <w:rPr>
          <w:rFonts w:ascii="Times New Roman" w:hAnsi="Times New Roman"/>
          <w:b/>
          <w:lang w:val="es-MX"/>
        </w:rPr>
      </w:pPr>
      <w:r w:rsidRPr="007E7301">
        <w:rPr>
          <w:rFonts w:ascii="Times New Roman" w:hAnsi="Times New Roman"/>
          <w:b/>
          <w:lang w:val="es-MX"/>
        </w:rPr>
        <w:t xml:space="preserve">VI. </w:t>
      </w:r>
      <w:r w:rsidR="00614117" w:rsidRPr="007E7301">
        <w:rPr>
          <w:rFonts w:ascii="Times New Roman" w:hAnsi="Times New Roman"/>
          <w:b/>
          <w:lang w:val="es-MX"/>
        </w:rPr>
        <w:t>ORDENAMIENTOS LEGALES, BASE DE ESTUDIO.</w:t>
      </w:r>
    </w:p>
    <w:p w:rsidR="00B41DFD" w:rsidRPr="007E7301" w:rsidRDefault="00614117" w:rsidP="00614117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Constitución Política de los Estados Unidos Mexicanos.</w:t>
      </w:r>
    </w:p>
    <w:p w:rsidR="00614117" w:rsidRPr="007E7301" w:rsidRDefault="00614117" w:rsidP="00614117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Código Fiscal de la Federación</w:t>
      </w:r>
      <w:r w:rsidR="00054598" w:rsidRPr="007E7301">
        <w:rPr>
          <w:rFonts w:ascii="Times New Roman" w:hAnsi="Times New Roman"/>
          <w:lang w:val="es-ES"/>
        </w:rPr>
        <w:t xml:space="preserve"> (CFF)</w:t>
      </w:r>
      <w:r w:rsidRPr="007E7301">
        <w:rPr>
          <w:rFonts w:ascii="Times New Roman" w:hAnsi="Times New Roman"/>
          <w:lang w:val="es-ES"/>
        </w:rPr>
        <w:t xml:space="preserve"> y su Reglamento</w:t>
      </w:r>
      <w:r w:rsidR="00054598" w:rsidRPr="007E7301">
        <w:rPr>
          <w:rFonts w:ascii="Times New Roman" w:hAnsi="Times New Roman"/>
          <w:lang w:val="es-ES"/>
        </w:rPr>
        <w:t xml:space="preserve"> (RCFF)</w:t>
      </w:r>
      <w:r w:rsidRPr="007E7301">
        <w:rPr>
          <w:rFonts w:ascii="Times New Roman" w:hAnsi="Times New Roman"/>
          <w:lang w:val="es-ES"/>
        </w:rPr>
        <w:t>.</w:t>
      </w:r>
    </w:p>
    <w:p w:rsidR="008F6AA7" w:rsidRPr="007E7301" w:rsidRDefault="008F6AA7" w:rsidP="00614117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Ley del Impuesto al Valor Agregado (LIVA) y su Reglamento (RLIVA)</w:t>
      </w:r>
    </w:p>
    <w:p w:rsidR="00614117" w:rsidRDefault="008F6AA7" w:rsidP="00614117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Ley del Impuesto</w:t>
      </w:r>
      <w:r w:rsidR="00614117" w:rsidRPr="007E7301">
        <w:rPr>
          <w:rFonts w:ascii="Times New Roman" w:hAnsi="Times New Roman"/>
          <w:lang w:val="es-ES"/>
        </w:rPr>
        <w:t xml:space="preserve"> sobre la Renta</w:t>
      </w:r>
      <w:r w:rsidR="00054598" w:rsidRPr="007E7301">
        <w:rPr>
          <w:rFonts w:ascii="Times New Roman" w:hAnsi="Times New Roman"/>
          <w:lang w:val="es-ES"/>
        </w:rPr>
        <w:t xml:space="preserve"> (LISR)</w:t>
      </w:r>
      <w:r w:rsidR="00614117" w:rsidRPr="007E7301">
        <w:rPr>
          <w:rFonts w:ascii="Times New Roman" w:hAnsi="Times New Roman"/>
          <w:lang w:val="es-ES"/>
        </w:rPr>
        <w:t xml:space="preserve"> y su Reglamento</w:t>
      </w:r>
      <w:r w:rsidR="00054598" w:rsidRPr="007E7301">
        <w:rPr>
          <w:rFonts w:ascii="Times New Roman" w:hAnsi="Times New Roman"/>
          <w:lang w:val="es-ES"/>
        </w:rPr>
        <w:t xml:space="preserve"> (RLISR)</w:t>
      </w:r>
      <w:r w:rsidR="00614117" w:rsidRPr="007E7301">
        <w:rPr>
          <w:rFonts w:ascii="Times New Roman" w:hAnsi="Times New Roman"/>
          <w:lang w:val="es-ES"/>
        </w:rPr>
        <w:t>.</w:t>
      </w:r>
    </w:p>
    <w:p w:rsidR="0046532B" w:rsidRPr="0046532B" w:rsidRDefault="0046532B" w:rsidP="0046532B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46532B">
        <w:rPr>
          <w:rFonts w:ascii="Times New Roman" w:hAnsi="Times New Roman"/>
          <w:lang w:val="es-ES"/>
        </w:rPr>
        <w:t>Ley Federal de los Derechos del Contribuyente (LFEDEC</w:t>
      </w:r>
      <w:r w:rsidR="00006ABB">
        <w:rPr>
          <w:rFonts w:ascii="Times New Roman" w:hAnsi="Times New Roman"/>
          <w:lang w:val="es-ES"/>
        </w:rPr>
        <w:t>ON).</w:t>
      </w:r>
    </w:p>
    <w:p w:rsidR="0046532B" w:rsidRPr="0046532B" w:rsidRDefault="0046532B" w:rsidP="0046532B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46532B">
        <w:rPr>
          <w:rFonts w:ascii="Times New Roman" w:hAnsi="Times New Roman"/>
          <w:lang w:val="es-ES"/>
        </w:rPr>
        <w:t>Ley Orgánica de la Procuraduría de la Defensa del Contribuyente (LPRODECON)</w:t>
      </w:r>
      <w:r w:rsidR="00006ABB">
        <w:rPr>
          <w:rFonts w:ascii="Times New Roman" w:hAnsi="Times New Roman"/>
          <w:lang w:val="es-ES"/>
        </w:rPr>
        <w:t>.</w:t>
      </w:r>
    </w:p>
    <w:p w:rsidR="0046532B" w:rsidRPr="0046532B" w:rsidRDefault="0046532B" w:rsidP="0046532B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46532B">
        <w:rPr>
          <w:rFonts w:ascii="Times New Roman" w:hAnsi="Times New Roman"/>
          <w:lang w:val="es-ES"/>
        </w:rPr>
        <w:t>Recomendaciones de PRODECON a las autoridades fiscales (prodecon.gob.mx)</w:t>
      </w:r>
      <w:r w:rsidR="00006ABB">
        <w:rPr>
          <w:rFonts w:ascii="Times New Roman" w:hAnsi="Times New Roman"/>
          <w:lang w:val="es-ES"/>
        </w:rPr>
        <w:t>.</w:t>
      </w:r>
      <w:r w:rsidRPr="0046532B">
        <w:rPr>
          <w:rFonts w:ascii="Times New Roman" w:hAnsi="Times New Roman"/>
          <w:lang w:val="es-ES"/>
        </w:rPr>
        <w:t xml:space="preserve"> </w:t>
      </w:r>
    </w:p>
    <w:p w:rsidR="00C23705" w:rsidRPr="007E7301" w:rsidRDefault="00C23705" w:rsidP="00C23705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RESOLUCIÓN Miscelánea Fiscal para </w:t>
      </w:r>
      <w:r w:rsidR="00994A06">
        <w:rPr>
          <w:rFonts w:ascii="Times New Roman" w:hAnsi="Times New Roman"/>
          <w:lang w:val="es-ES"/>
        </w:rPr>
        <w:t xml:space="preserve">2016, </w:t>
      </w:r>
      <w:r w:rsidRPr="007E7301">
        <w:rPr>
          <w:rFonts w:ascii="Times New Roman" w:hAnsi="Times New Roman"/>
          <w:lang w:val="es-ES"/>
        </w:rPr>
        <w:t>201</w:t>
      </w:r>
      <w:r w:rsidR="00AA3A12">
        <w:rPr>
          <w:rFonts w:ascii="Times New Roman" w:hAnsi="Times New Roman"/>
          <w:lang w:val="es-ES"/>
        </w:rPr>
        <w:t>7</w:t>
      </w:r>
      <w:r w:rsidR="00994A06">
        <w:rPr>
          <w:rFonts w:ascii="Times New Roman" w:hAnsi="Times New Roman"/>
          <w:lang w:val="es-ES"/>
        </w:rPr>
        <w:t xml:space="preserve"> y 2018.</w:t>
      </w:r>
    </w:p>
    <w:p w:rsidR="00C23705" w:rsidRPr="007E7301" w:rsidRDefault="00C23705" w:rsidP="00C23705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 xml:space="preserve">ACUERDO por el que se establece la circunscripción territorial de las unidades administrativas regionales del Servicio de Administración Tributaria, DOF del </w:t>
      </w:r>
      <w:r w:rsidR="00994A06">
        <w:rPr>
          <w:rFonts w:ascii="Times New Roman" w:hAnsi="Times New Roman"/>
          <w:lang w:val="es-ES"/>
        </w:rPr>
        <w:t>24</w:t>
      </w:r>
      <w:r w:rsidRPr="007E7301">
        <w:rPr>
          <w:rFonts w:ascii="Times New Roman" w:hAnsi="Times New Roman"/>
          <w:lang w:val="es-ES"/>
        </w:rPr>
        <w:t xml:space="preserve"> de </w:t>
      </w:r>
      <w:r w:rsidR="00994A06">
        <w:rPr>
          <w:rFonts w:ascii="Times New Roman" w:hAnsi="Times New Roman"/>
          <w:lang w:val="es-ES"/>
        </w:rPr>
        <w:t>agost</w:t>
      </w:r>
      <w:r w:rsidRPr="007E7301">
        <w:rPr>
          <w:rFonts w:ascii="Times New Roman" w:hAnsi="Times New Roman"/>
          <w:lang w:val="es-ES"/>
        </w:rPr>
        <w:t>o del 201</w:t>
      </w:r>
      <w:r w:rsidR="00994A06">
        <w:rPr>
          <w:rFonts w:ascii="Times New Roman" w:hAnsi="Times New Roman"/>
          <w:lang w:val="es-ES"/>
        </w:rPr>
        <w:t>5</w:t>
      </w:r>
      <w:r w:rsidRPr="007E7301">
        <w:rPr>
          <w:rFonts w:ascii="Times New Roman" w:hAnsi="Times New Roman"/>
          <w:lang w:val="es-ES"/>
        </w:rPr>
        <w:t>.</w:t>
      </w:r>
    </w:p>
    <w:p w:rsidR="00C23705" w:rsidRDefault="00C23705" w:rsidP="00994A06">
      <w:pPr>
        <w:numPr>
          <w:ilvl w:val="0"/>
          <w:numId w:val="10"/>
        </w:numPr>
        <w:rPr>
          <w:rFonts w:ascii="Times New Roman" w:hAnsi="Times New Roman"/>
          <w:lang w:val="es-ES"/>
        </w:rPr>
      </w:pPr>
      <w:r w:rsidRPr="007E7301">
        <w:rPr>
          <w:rFonts w:ascii="Times New Roman" w:hAnsi="Times New Roman"/>
          <w:lang w:val="es-ES"/>
        </w:rPr>
        <w:t>A</w:t>
      </w:r>
      <w:r w:rsidR="00994A06">
        <w:rPr>
          <w:rFonts w:ascii="Times New Roman" w:hAnsi="Times New Roman"/>
          <w:lang w:val="es-ES"/>
        </w:rPr>
        <w:t xml:space="preserve">nexos 3 y 7 de la Resolución Miscelánea Fiscal para 2016. </w:t>
      </w:r>
    </w:p>
    <w:p w:rsidR="00ED49E4" w:rsidRPr="007E7301" w:rsidRDefault="00ED49E4" w:rsidP="00ED49E4">
      <w:pPr>
        <w:ind w:left="720"/>
        <w:rPr>
          <w:rFonts w:ascii="Times New Roman" w:hAnsi="Times New Roman"/>
          <w:lang w:val="es-ES"/>
        </w:rPr>
      </w:pPr>
    </w:p>
    <w:p w:rsidR="00614117" w:rsidRPr="007E7301" w:rsidRDefault="00614117" w:rsidP="00A717CA">
      <w:pPr>
        <w:pStyle w:val="Prrafodelista"/>
        <w:numPr>
          <w:ilvl w:val="0"/>
          <w:numId w:val="14"/>
        </w:numPr>
        <w:contextualSpacing/>
        <w:rPr>
          <w:rFonts w:ascii="Times New Roman" w:hAnsi="Times New Roman"/>
          <w:b/>
          <w:lang w:val="es-MX"/>
        </w:rPr>
      </w:pPr>
      <w:r w:rsidRPr="007E7301">
        <w:rPr>
          <w:rFonts w:ascii="Times New Roman" w:hAnsi="Times New Roman"/>
          <w:b/>
          <w:lang w:val="es-MX"/>
        </w:rPr>
        <w:t>COMITÉ ORGANIZADOR</w:t>
      </w:r>
    </w:p>
    <w:p w:rsidR="00614117" w:rsidRPr="00994A06" w:rsidRDefault="00614117" w:rsidP="00ED49E4">
      <w:pPr>
        <w:pStyle w:val="Prrafodelista"/>
        <w:ind w:left="720"/>
        <w:contextualSpacing/>
        <w:rPr>
          <w:lang w:val="es-ES"/>
        </w:rPr>
      </w:pPr>
      <w:r w:rsidRPr="007E7301">
        <w:rPr>
          <w:rFonts w:ascii="Times New Roman" w:hAnsi="Times New Roman"/>
          <w:lang w:val="es-MX"/>
        </w:rPr>
        <w:t xml:space="preserve">Miembros del Cuerpo Académico CA-UDG-535 “Estudios </w:t>
      </w:r>
      <w:r w:rsidR="00A203D1">
        <w:rPr>
          <w:rFonts w:ascii="Times New Roman" w:hAnsi="Times New Roman"/>
          <w:lang w:val="es-MX"/>
        </w:rPr>
        <w:t>T</w:t>
      </w:r>
      <w:r w:rsidRPr="007E7301">
        <w:rPr>
          <w:rFonts w:ascii="Times New Roman" w:hAnsi="Times New Roman"/>
          <w:lang w:val="es-MX"/>
        </w:rPr>
        <w:t xml:space="preserve">ributarios y </w:t>
      </w:r>
      <w:r w:rsidR="00A203D1">
        <w:rPr>
          <w:rFonts w:ascii="Times New Roman" w:hAnsi="Times New Roman"/>
          <w:lang w:val="es-MX"/>
        </w:rPr>
        <w:t>A</w:t>
      </w:r>
      <w:r w:rsidRPr="007E7301">
        <w:rPr>
          <w:rFonts w:ascii="Times New Roman" w:hAnsi="Times New Roman"/>
          <w:lang w:val="es-MX"/>
        </w:rPr>
        <w:t>uditorí</w:t>
      </w:r>
      <w:r w:rsidR="00C23705" w:rsidRPr="007E7301">
        <w:rPr>
          <w:rFonts w:ascii="Times New Roman" w:hAnsi="Times New Roman"/>
          <w:lang w:val="es-MX"/>
        </w:rPr>
        <w:t>a”.</w:t>
      </w:r>
    </w:p>
    <w:sectPr w:rsidR="00614117" w:rsidRPr="00994A06" w:rsidSect="00614117">
      <w:headerReference w:type="default" r:id="rId7"/>
      <w:footerReference w:type="default" r:id="rId8"/>
      <w:pgSz w:w="12240" w:h="15840"/>
      <w:pgMar w:top="-1702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D4" w:rsidRDefault="00995FD4" w:rsidP="00614117">
      <w:pPr>
        <w:spacing w:after="0" w:line="240" w:lineRule="auto"/>
      </w:pPr>
      <w:r>
        <w:separator/>
      </w:r>
    </w:p>
  </w:endnote>
  <w:endnote w:type="continuationSeparator" w:id="0">
    <w:p w:rsidR="00995FD4" w:rsidRDefault="00995FD4" w:rsidP="0061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595959" w:themeColor="text1" w:themeTint="A6"/>
        <w:sz w:val="18"/>
        <w:szCs w:val="18"/>
      </w:rPr>
      <w:id w:val="8489809"/>
      <w:docPartObj>
        <w:docPartGallery w:val="Page Numbers (Bottom of Page)"/>
        <w:docPartUnique/>
      </w:docPartObj>
    </w:sdtPr>
    <w:sdtEndPr/>
    <w:sdtContent>
      <w:p w:rsidR="00972032" w:rsidRPr="00994A06" w:rsidRDefault="00C20A42">
        <w:pPr>
          <w:pStyle w:val="Piedepgina"/>
          <w:jc w:val="right"/>
          <w:rPr>
            <w:rFonts w:ascii="Times New Roman" w:hAnsi="Times New Roman"/>
            <w:color w:val="595959" w:themeColor="text1" w:themeTint="A6"/>
            <w:sz w:val="18"/>
            <w:szCs w:val="18"/>
          </w:rPr>
        </w:pPr>
        <w:r w:rsidRPr="00994A06">
          <w:rPr>
            <w:rFonts w:ascii="Times New Roman" w:hAnsi="Times New Roman"/>
            <w:color w:val="595959" w:themeColor="text1" w:themeTint="A6"/>
            <w:sz w:val="18"/>
            <w:szCs w:val="18"/>
          </w:rPr>
          <w:fldChar w:fldCharType="begin"/>
        </w:r>
        <w:r w:rsidR="00AB494E" w:rsidRPr="00994A06">
          <w:rPr>
            <w:rFonts w:ascii="Times New Roman" w:hAnsi="Times New Roman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994A06">
          <w:rPr>
            <w:rFonts w:ascii="Times New Roman" w:hAnsi="Times New Roman"/>
            <w:color w:val="595959" w:themeColor="text1" w:themeTint="A6"/>
            <w:sz w:val="18"/>
            <w:szCs w:val="18"/>
          </w:rPr>
          <w:fldChar w:fldCharType="separate"/>
        </w:r>
        <w:r w:rsidR="00995FD4">
          <w:rPr>
            <w:rFonts w:ascii="Times New Roman" w:hAnsi="Times New Roman"/>
            <w:noProof/>
            <w:color w:val="595959" w:themeColor="text1" w:themeTint="A6"/>
            <w:sz w:val="18"/>
            <w:szCs w:val="18"/>
          </w:rPr>
          <w:t>1</w:t>
        </w:r>
        <w:r w:rsidRPr="00994A06">
          <w:rPr>
            <w:rFonts w:ascii="Times New Roman" w:hAnsi="Times New Roman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E137C3" w:rsidRDefault="00E137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D4" w:rsidRDefault="00995FD4" w:rsidP="00614117">
      <w:pPr>
        <w:spacing w:after="0" w:line="240" w:lineRule="auto"/>
      </w:pPr>
      <w:r>
        <w:separator/>
      </w:r>
    </w:p>
  </w:footnote>
  <w:footnote w:type="continuationSeparator" w:id="0">
    <w:p w:rsidR="00995FD4" w:rsidRDefault="00995FD4" w:rsidP="0061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C3" w:rsidRDefault="0062096D">
    <w:pPr>
      <w:pStyle w:val="Encabezado"/>
    </w:pPr>
    <w:r>
      <w:rPr>
        <w:noProof/>
        <w:lang w:val="es-MX" w:eastAsia="es-MX"/>
      </w:rPr>
      <w:fldChar w:fldCharType="begin" w:fldLock="1"/>
    </w:r>
    <w:r>
      <w:rPr>
        <w:noProof/>
        <w:lang w:val="es-MX" w:eastAsia="es-MX"/>
      </w:rPr>
      <w:instrText xml:space="preserve"> USERPROPERTY  \* MERGEFORMAT </w:instrText>
    </w:r>
    <w:r>
      <w:rPr>
        <w:noProof/>
        <w:lang w:val="es-MX" w:eastAsia="es-MX"/>
      </w:rPr>
      <w:fldChar w:fldCharType="separate"/>
    </w:r>
    <w:r w:rsidR="00E137C3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104265" cy="578485"/>
          <wp:effectExtent l="0" t="0" r="0" b="571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1E01">
      <w:rPr>
        <w:noProof/>
        <w:lang w:val="es-MX" w:eastAsia="es-MX"/>
      </w:rPr>
      <mc:AlternateContent>
        <mc:Choice Requires="wps">
          <w:drawing>
            <wp:inline distT="0" distB="0" distL="0" distR="0">
              <wp:extent cx="1104900" cy="577850"/>
              <wp:effectExtent l="0" t="0" r="0" b="3175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04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C7881B" id="AutoShape 1" o:spid="_x0000_s1026" style="width:87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MX" w:eastAsia="es-MX"/>
      </w:rPr>
      <w:fldChar w:fldCharType="end"/>
    </w:r>
  </w:p>
  <w:p w:rsidR="00E137C3" w:rsidRDefault="00E137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B6A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A5A"/>
    <w:multiLevelType w:val="hybridMultilevel"/>
    <w:tmpl w:val="DDB62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557A"/>
    <w:multiLevelType w:val="hybridMultilevel"/>
    <w:tmpl w:val="DDCA28B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EE222B6"/>
    <w:multiLevelType w:val="hybridMultilevel"/>
    <w:tmpl w:val="C222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211"/>
    <w:multiLevelType w:val="hybridMultilevel"/>
    <w:tmpl w:val="4A7617C0"/>
    <w:lvl w:ilvl="0" w:tplc="DD22104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1F2E"/>
    <w:multiLevelType w:val="hybridMultilevel"/>
    <w:tmpl w:val="B568D3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01F82"/>
    <w:multiLevelType w:val="hybridMultilevel"/>
    <w:tmpl w:val="B28E627C"/>
    <w:lvl w:ilvl="0" w:tplc="06A07B0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53C"/>
    <w:multiLevelType w:val="hybridMultilevel"/>
    <w:tmpl w:val="6112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5E00"/>
    <w:multiLevelType w:val="hybridMultilevel"/>
    <w:tmpl w:val="96DE461C"/>
    <w:lvl w:ilvl="0" w:tplc="AD9E02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5AD5"/>
    <w:multiLevelType w:val="hybridMultilevel"/>
    <w:tmpl w:val="D8527C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1F245BA"/>
    <w:multiLevelType w:val="hybridMultilevel"/>
    <w:tmpl w:val="A7F017AE"/>
    <w:lvl w:ilvl="0" w:tplc="DD22104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27BD"/>
    <w:multiLevelType w:val="hybridMultilevel"/>
    <w:tmpl w:val="0802AD3C"/>
    <w:lvl w:ilvl="0" w:tplc="62E6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414B6"/>
    <w:multiLevelType w:val="hybridMultilevel"/>
    <w:tmpl w:val="5C52102C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7B0F37BD"/>
    <w:multiLevelType w:val="hybridMultilevel"/>
    <w:tmpl w:val="A6CC6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803D1F"/>
    <w:multiLevelType w:val="hybridMultilevel"/>
    <w:tmpl w:val="0458E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0F"/>
    <w:rsid w:val="00006ABB"/>
    <w:rsid w:val="00006B38"/>
    <w:rsid w:val="00013629"/>
    <w:rsid w:val="00040AAD"/>
    <w:rsid w:val="00054598"/>
    <w:rsid w:val="00087262"/>
    <w:rsid w:val="00093FCE"/>
    <w:rsid w:val="000A005E"/>
    <w:rsid w:val="000A6E80"/>
    <w:rsid w:val="000B6818"/>
    <w:rsid w:val="000C7D8F"/>
    <w:rsid w:val="000E376A"/>
    <w:rsid w:val="000F3303"/>
    <w:rsid w:val="001203B4"/>
    <w:rsid w:val="001247DA"/>
    <w:rsid w:val="001256E0"/>
    <w:rsid w:val="00135A51"/>
    <w:rsid w:val="001813BB"/>
    <w:rsid w:val="00191E01"/>
    <w:rsid w:val="00215A84"/>
    <w:rsid w:val="00255315"/>
    <w:rsid w:val="00260F78"/>
    <w:rsid w:val="0026156E"/>
    <w:rsid w:val="0026774F"/>
    <w:rsid w:val="002A2D3D"/>
    <w:rsid w:val="002B7C9F"/>
    <w:rsid w:val="002E55E2"/>
    <w:rsid w:val="002F3C3E"/>
    <w:rsid w:val="00327862"/>
    <w:rsid w:val="003405EE"/>
    <w:rsid w:val="00350A64"/>
    <w:rsid w:val="003623C6"/>
    <w:rsid w:val="003673BF"/>
    <w:rsid w:val="003C4A77"/>
    <w:rsid w:val="003E3B30"/>
    <w:rsid w:val="003F0CE6"/>
    <w:rsid w:val="003F7E0A"/>
    <w:rsid w:val="00416AAA"/>
    <w:rsid w:val="0041709D"/>
    <w:rsid w:val="00455FE6"/>
    <w:rsid w:val="0046532B"/>
    <w:rsid w:val="00465B05"/>
    <w:rsid w:val="00466F13"/>
    <w:rsid w:val="004B670F"/>
    <w:rsid w:val="004E2E71"/>
    <w:rsid w:val="004E3419"/>
    <w:rsid w:val="004E470A"/>
    <w:rsid w:val="005523B9"/>
    <w:rsid w:val="005601ED"/>
    <w:rsid w:val="00581871"/>
    <w:rsid w:val="0058440A"/>
    <w:rsid w:val="005C0108"/>
    <w:rsid w:val="005F005D"/>
    <w:rsid w:val="005F2F5E"/>
    <w:rsid w:val="005F513E"/>
    <w:rsid w:val="0061124B"/>
    <w:rsid w:val="006117EC"/>
    <w:rsid w:val="00614117"/>
    <w:rsid w:val="006144AD"/>
    <w:rsid w:val="0062096D"/>
    <w:rsid w:val="006311AE"/>
    <w:rsid w:val="006767EA"/>
    <w:rsid w:val="007202D1"/>
    <w:rsid w:val="00723526"/>
    <w:rsid w:val="00736A95"/>
    <w:rsid w:val="00743DBE"/>
    <w:rsid w:val="00762654"/>
    <w:rsid w:val="007756DF"/>
    <w:rsid w:val="007D345F"/>
    <w:rsid w:val="007E7301"/>
    <w:rsid w:val="008005CF"/>
    <w:rsid w:val="00801C81"/>
    <w:rsid w:val="00804B87"/>
    <w:rsid w:val="008263B4"/>
    <w:rsid w:val="008609DB"/>
    <w:rsid w:val="00862DDE"/>
    <w:rsid w:val="00864DB9"/>
    <w:rsid w:val="0087190D"/>
    <w:rsid w:val="008917FB"/>
    <w:rsid w:val="00894744"/>
    <w:rsid w:val="00897097"/>
    <w:rsid w:val="008F3615"/>
    <w:rsid w:val="008F6AA7"/>
    <w:rsid w:val="008F78CF"/>
    <w:rsid w:val="009016A7"/>
    <w:rsid w:val="00906674"/>
    <w:rsid w:val="00944CB0"/>
    <w:rsid w:val="00947C1A"/>
    <w:rsid w:val="00952CE6"/>
    <w:rsid w:val="00956818"/>
    <w:rsid w:val="00965914"/>
    <w:rsid w:val="00972032"/>
    <w:rsid w:val="00994A06"/>
    <w:rsid w:val="00995FD4"/>
    <w:rsid w:val="009A0266"/>
    <w:rsid w:val="009A07C9"/>
    <w:rsid w:val="009A3057"/>
    <w:rsid w:val="009D13D7"/>
    <w:rsid w:val="00A04885"/>
    <w:rsid w:val="00A203D1"/>
    <w:rsid w:val="00A56C81"/>
    <w:rsid w:val="00A64AE0"/>
    <w:rsid w:val="00A717CA"/>
    <w:rsid w:val="00A833A2"/>
    <w:rsid w:val="00AA3A12"/>
    <w:rsid w:val="00AB494E"/>
    <w:rsid w:val="00AC773D"/>
    <w:rsid w:val="00AE3C68"/>
    <w:rsid w:val="00B0567B"/>
    <w:rsid w:val="00B14E91"/>
    <w:rsid w:val="00B151F9"/>
    <w:rsid w:val="00B178F6"/>
    <w:rsid w:val="00B41DFD"/>
    <w:rsid w:val="00B66DE4"/>
    <w:rsid w:val="00B67972"/>
    <w:rsid w:val="00BA407A"/>
    <w:rsid w:val="00BB08EF"/>
    <w:rsid w:val="00BC08DB"/>
    <w:rsid w:val="00BC09A8"/>
    <w:rsid w:val="00BD14AE"/>
    <w:rsid w:val="00BF7FFB"/>
    <w:rsid w:val="00C0138E"/>
    <w:rsid w:val="00C20A42"/>
    <w:rsid w:val="00C23705"/>
    <w:rsid w:val="00C30619"/>
    <w:rsid w:val="00C36BB1"/>
    <w:rsid w:val="00C53643"/>
    <w:rsid w:val="00C5791F"/>
    <w:rsid w:val="00C77FCC"/>
    <w:rsid w:val="00C8369E"/>
    <w:rsid w:val="00CA41FC"/>
    <w:rsid w:val="00CB6F81"/>
    <w:rsid w:val="00CE12E4"/>
    <w:rsid w:val="00CE1AEE"/>
    <w:rsid w:val="00D05E4F"/>
    <w:rsid w:val="00D430B4"/>
    <w:rsid w:val="00D44D29"/>
    <w:rsid w:val="00D65ADA"/>
    <w:rsid w:val="00D771F5"/>
    <w:rsid w:val="00D95DE8"/>
    <w:rsid w:val="00DB196E"/>
    <w:rsid w:val="00DC226E"/>
    <w:rsid w:val="00DE727C"/>
    <w:rsid w:val="00E137C3"/>
    <w:rsid w:val="00E20264"/>
    <w:rsid w:val="00E275C5"/>
    <w:rsid w:val="00E660F6"/>
    <w:rsid w:val="00ED49E4"/>
    <w:rsid w:val="00EE0C28"/>
    <w:rsid w:val="00EE166D"/>
    <w:rsid w:val="00EE369B"/>
    <w:rsid w:val="00F051AF"/>
    <w:rsid w:val="00F14976"/>
    <w:rsid w:val="00F37C6B"/>
    <w:rsid w:val="00F4522E"/>
    <w:rsid w:val="00F46A71"/>
    <w:rsid w:val="00F76345"/>
    <w:rsid w:val="00FA3D0A"/>
    <w:rsid w:val="00FC388C"/>
    <w:rsid w:val="00FE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B8078B-89FE-4CEA-86D5-E86E1B4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2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4B670F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44328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06B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BAB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06B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06BAB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B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6BAB"/>
    <w:rPr>
      <w:rFonts w:ascii="Tahoma" w:hAnsi="Tahoma" w:cs="Tahoma"/>
      <w:sz w:val="16"/>
      <w:szCs w:val="16"/>
      <w:lang w:val="en-US" w:eastAsia="en-US"/>
    </w:rPr>
  </w:style>
  <w:style w:type="table" w:customStyle="1" w:styleId="Cuadrculaclara1">
    <w:name w:val="Cuadrícula clara1"/>
    <w:basedOn w:val="Tablanormal"/>
    <w:uiPriority w:val="62"/>
    <w:rsid w:val="00EB23B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10">
    <w:name w:val="Cuadrícula clara1"/>
    <w:basedOn w:val="Tablanormal"/>
    <w:next w:val="Cuadrculaclara1"/>
    <w:uiPriority w:val="62"/>
    <w:rsid w:val="00EB23B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2">
    <w:name w:val="Cuadrícula clara2"/>
    <w:basedOn w:val="Tablanormal"/>
    <w:next w:val="Cuadrculaclara1"/>
    <w:uiPriority w:val="62"/>
    <w:rsid w:val="00EB23B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007FF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vistosa-nfasis1">
    <w:name w:val="Colorful Grid Accent 1"/>
    <w:basedOn w:val="Tablanormal"/>
    <w:uiPriority w:val="29"/>
    <w:qFormat/>
    <w:rsid w:val="00007F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8"/>
    <w:rsid w:val="00007F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B7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C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C9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C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C9F"/>
    <w:rPr>
      <w:b/>
      <w:bCs/>
      <w:lang w:val="en-US" w:eastAsia="en-US"/>
    </w:rPr>
  </w:style>
  <w:style w:type="table" w:customStyle="1" w:styleId="Listamulticolor1">
    <w:name w:val="Lista multicolor1"/>
    <w:basedOn w:val="Tablanormal"/>
    <w:uiPriority w:val="34"/>
    <w:qFormat/>
    <w:rsid w:val="00040AA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16AA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C08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1499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CUCEA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usuario</cp:lastModifiedBy>
  <cp:revision>7</cp:revision>
  <cp:lastPrinted>2014-03-25T16:46:00Z</cp:lastPrinted>
  <dcterms:created xsi:type="dcterms:W3CDTF">2018-08-20T18:45:00Z</dcterms:created>
  <dcterms:modified xsi:type="dcterms:W3CDTF">2018-09-01T01:53:00Z</dcterms:modified>
</cp:coreProperties>
</file>