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5E" w:rsidRDefault="00E9445E" w:rsidP="00E9445E">
      <w:pPr>
        <w:pStyle w:val="NormalWeb"/>
        <w:shd w:val="clear" w:color="auto" w:fill="FFFFFF"/>
        <w:spacing w:before="0" w:beforeAutospacing="0" w:after="0" w:afterAutospacing="0"/>
        <w:jc w:val="both"/>
        <w:rPr>
          <w:color w:val="212121"/>
        </w:rPr>
      </w:pPr>
      <w:r>
        <w:rPr>
          <w:rFonts w:ascii="Candara" w:hAnsi="Candara"/>
          <w:color w:val="212121"/>
          <w:sz w:val="22"/>
          <w:szCs w:val="22"/>
          <w:bdr w:val="none" w:sz="0" w:space="0" w:color="auto" w:frame="1"/>
          <w:lang w:val="es-ES"/>
        </w:rPr>
        <w:t> </w:t>
      </w:r>
    </w:p>
    <w:p w:rsidR="00E9445E" w:rsidRDefault="00E9445E" w:rsidP="00E9445E">
      <w:pPr>
        <w:pStyle w:val="NormalWeb"/>
        <w:shd w:val="clear" w:color="auto" w:fill="FFFFFF"/>
        <w:spacing w:before="0" w:beforeAutospacing="0" w:after="0" w:afterAutospacing="0"/>
        <w:jc w:val="both"/>
        <w:rPr>
          <w:color w:val="212121"/>
        </w:rPr>
      </w:pPr>
      <w:r>
        <w:rPr>
          <w:rFonts w:ascii="Candara" w:hAnsi="Candara"/>
          <w:color w:val="212121"/>
          <w:sz w:val="22"/>
          <w:szCs w:val="22"/>
          <w:bdr w:val="none" w:sz="0" w:space="0" w:color="auto" w:frame="1"/>
          <w:lang w:val="es-ES"/>
        </w:rPr>
        <w:t xml:space="preserve">Por instrucciones de la Dra. Sonia </w:t>
      </w:r>
      <w:proofErr w:type="spellStart"/>
      <w:r>
        <w:rPr>
          <w:rFonts w:ascii="Candara" w:hAnsi="Candara"/>
          <w:color w:val="212121"/>
          <w:sz w:val="22"/>
          <w:szCs w:val="22"/>
          <w:bdr w:val="none" w:sz="0" w:space="0" w:color="auto" w:frame="1"/>
          <w:lang w:val="es-ES"/>
        </w:rPr>
        <w:t>Reynaga</w:t>
      </w:r>
      <w:proofErr w:type="spellEnd"/>
      <w:r>
        <w:rPr>
          <w:rFonts w:ascii="Candara" w:hAnsi="Candara"/>
          <w:color w:val="212121"/>
          <w:sz w:val="22"/>
          <w:szCs w:val="22"/>
          <w:bdr w:val="none" w:sz="0" w:space="0" w:color="auto" w:frame="1"/>
          <w:lang w:val="es-ES"/>
        </w:rPr>
        <w:t xml:space="preserve"> Obregón, Coordinadora General Académica, me permito comunicarles sobre la publicación de las Convocatorias Individuales y las Reglas de Operación vigentes 2019 del Programa para el Desarrollo Profesional Docente para el Tipo Superior (PRODEP), que se encuentran disponibles en la página de la Dirección de Superación Académica </w:t>
      </w:r>
      <w:hyperlink r:id="rId4" w:tgtFrame="_blank" w:history="1">
        <w:r>
          <w:rPr>
            <w:rStyle w:val="Hipervnculo"/>
            <w:rFonts w:ascii="Candara" w:hAnsi="Candara"/>
            <w:color w:val="auto"/>
            <w:bdr w:val="none" w:sz="0" w:space="0" w:color="auto" w:frame="1"/>
          </w:rPr>
          <w:t>http://www.dgesu.ses.sep.gob.mx/PRODEP.htm</w:t>
        </w:r>
      </w:hyperlink>
    </w:p>
    <w:p w:rsidR="00E9445E" w:rsidRDefault="00E9445E" w:rsidP="00E9445E">
      <w:pPr>
        <w:pStyle w:val="NormalWeb"/>
        <w:shd w:val="clear" w:color="auto" w:fill="FFFFFF"/>
        <w:spacing w:before="0" w:beforeAutospacing="0" w:after="0" w:afterAutospacing="0"/>
        <w:jc w:val="both"/>
        <w:rPr>
          <w:color w:val="212121"/>
        </w:rPr>
      </w:pPr>
      <w:r>
        <w:rPr>
          <w:rFonts w:ascii="Candara" w:hAnsi="Candara"/>
          <w:color w:val="212121"/>
          <w:sz w:val="22"/>
          <w:szCs w:val="22"/>
          <w:bdr w:val="none" w:sz="0" w:space="0" w:color="auto" w:frame="1"/>
          <w:lang w:val="es-ES"/>
        </w:rPr>
        <w:t> </w:t>
      </w:r>
    </w:p>
    <w:p w:rsidR="00E9445E" w:rsidRDefault="00E9445E" w:rsidP="00E9445E">
      <w:pPr>
        <w:pStyle w:val="NormalWeb"/>
        <w:shd w:val="clear" w:color="auto" w:fill="FFFFFF"/>
        <w:spacing w:before="0" w:beforeAutospacing="0" w:after="0" w:afterAutospacing="0"/>
        <w:ind w:left="2484" w:hanging="360"/>
        <w:rPr>
          <w:color w:val="212121"/>
        </w:rPr>
      </w:pPr>
      <w:r>
        <w:rPr>
          <w:color w:val="212121"/>
          <w:bdr w:val="none" w:sz="0" w:space="0" w:color="auto" w:frame="1"/>
        </w:rPr>
        <w:t>1.</w:t>
      </w:r>
      <w:r>
        <w:rPr>
          <w:color w:val="212121"/>
          <w:sz w:val="14"/>
          <w:szCs w:val="14"/>
          <w:bdr w:val="none" w:sz="0" w:space="0" w:color="auto" w:frame="1"/>
        </w:rPr>
        <w:t>      </w:t>
      </w:r>
      <w:r>
        <w:rPr>
          <w:rFonts w:ascii="Candara" w:hAnsi="Candara"/>
          <w:color w:val="212121"/>
          <w:sz w:val="22"/>
          <w:szCs w:val="22"/>
          <w:bdr w:val="none" w:sz="0" w:space="0" w:color="auto" w:frame="1"/>
          <w:lang w:val="es-ES"/>
        </w:rPr>
        <w:t>Apoyos para estudios de posgrado de alta calidad</w:t>
      </w:r>
    </w:p>
    <w:p w:rsidR="00E9445E" w:rsidRDefault="00E9445E" w:rsidP="00E9445E">
      <w:pPr>
        <w:pStyle w:val="NormalWeb"/>
        <w:shd w:val="clear" w:color="auto" w:fill="FFFFFF"/>
        <w:spacing w:before="0" w:beforeAutospacing="0" w:after="0" w:afterAutospacing="0"/>
        <w:ind w:left="2484" w:hanging="360"/>
        <w:rPr>
          <w:color w:val="212121"/>
        </w:rPr>
      </w:pPr>
      <w:r>
        <w:rPr>
          <w:color w:val="212121"/>
          <w:bdr w:val="none" w:sz="0" w:space="0" w:color="auto" w:frame="1"/>
        </w:rPr>
        <w:t>2.</w:t>
      </w:r>
      <w:r>
        <w:rPr>
          <w:color w:val="212121"/>
          <w:sz w:val="14"/>
          <w:szCs w:val="14"/>
          <w:bdr w:val="none" w:sz="0" w:space="0" w:color="auto" w:frame="1"/>
        </w:rPr>
        <w:t>      </w:t>
      </w:r>
      <w:r>
        <w:rPr>
          <w:rFonts w:ascii="Candara" w:hAnsi="Candara"/>
          <w:color w:val="212121"/>
          <w:sz w:val="22"/>
          <w:szCs w:val="22"/>
          <w:bdr w:val="none" w:sz="0" w:space="0" w:color="auto" w:frame="1"/>
          <w:lang w:val="es-ES"/>
        </w:rPr>
        <w:t xml:space="preserve">Apoyo a la reincorporación de </w:t>
      </w:r>
      <w:proofErr w:type="spellStart"/>
      <w:r>
        <w:rPr>
          <w:rFonts w:ascii="Candara" w:hAnsi="Candara"/>
          <w:color w:val="212121"/>
          <w:sz w:val="22"/>
          <w:szCs w:val="22"/>
          <w:bdr w:val="none" w:sz="0" w:space="0" w:color="auto" w:frame="1"/>
          <w:lang w:val="es-ES"/>
        </w:rPr>
        <w:t>exbecarios</w:t>
      </w:r>
      <w:proofErr w:type="spellEnd"/>
      <w:r>
        <w:rPr>
          <w:rFonts w:ascii="Candara" w:hAnsi="Candara"/>
          <w:color w:val="212121"/>
          <w:sz w:val="22"/>
          <w:szCs w:val="22"/>
          <w:bdr w:val="none" w:sz="0" w:space="0" w:color="auto" w:frame="1"/>
          <w:lang w:val="es-ES"/>
        </w:rPr>
        <w:t>/as PROMEP</w:t>
      </w:r>
    </w:p>
    <w:p w:rsidR="00E9445E" w:rsidRDefault="00E9445E" w:rsidP="00E9445E">
      <w:pPr>
        <w:pStyle w:val="NormalWeb"/>
        <w:shd w:val="clear" w:color="auto" w:fill="FFFFFF"/>
        <w:spacing w:before="0" w:beforeAutospacing="0" w:after="0" w:afterAutospacing="0"/>
        <w:ind w:left="2484" w:hanging="360"/>
        <w:rPr>
          <w:color w:val="212121"/>
        </w:rPr>
      </w:pPr>
      <w:r>
        <w:rPr>
          <w:color w:val="212121"/>
          <w:bdr w:val="none" w:sz="0" w:space="0" w:color="auto" w:frame="1"/>
        </w:rPr>
        <w:t>3.</w:t>
      </w:r>
      <w:r>
        <w:rPr>
          <w:color w:val="212121"/>
          <w:sz w:val="14"/>
          <w:szCs w:val="14"/>
          <w:bdr w:val="none" w:sz="0" w:space="0" w:color="auto" w:frame="1"/>
        </w:rPr>
        <w:t>      </w:t>
      </w:r>
      <w:r>
        <w:rPr>
          <w:rFonts w:ascii="Candara" w:hAnsi="Candara"/>
          <w:color w:val="212121"/>
          <w:sz w:val="22"/>
          <w:szCs w:val="22"/>
          <w:bdr w:val="none" w:sz="0" w:space="0" w:color="auto" w:frame="1"/>
          <w:lang w:val="es-ES"/>
        </w:rPr>
        <w:t>Reconocimiento a profesores/as de tiempo completo con perfil deseable</w:t>
      </w:r>
    </w:p>
    <w:p w:rsidR="00E9445E" w:rsidRDefault="00E9445E" w:rsidP="00E9445E">
      <w:pPr>
        <w:pStyle w:val="NormalWeb"/>
        <w:shd w:val="clear" w:color="auto" w:fill="FFFFFF"/>
        <w:spacing w:before="0" w:beforeAutospacing="0" w:after="0" w:afterAutospacing="0"/>
        <w:ind w:left="2484" w:hanging="360"/>
        <w:rPr>
          <w:color w:val="212121"/>
        </w:rPr>
      </w:pPr>
      <w:r>
        <w:rPr>
          <w:color w:val="212121"/>
          <w:bdr w:val="none" w:sz="0" w:space="0" w:color="auto" w:frame="1"/>
        </w:rPr>
        <w:t>4.</w:t>
      </w:r>
      <w:r>
        <w:rPr>
          <w:color w:val="212121"/>
          <w:sz w:val="14"/>
          <w:szCs w:val="14"/>
          <w:bdr w:val="none" w:sz="0" w:space="0" w:color="auto" w:frame="1"/>
        </w:rPr>
        <w:t>      </w:t>
      </w:r>
      <w:r>
        <w:rPr>
          <w:rFonts w:ascii="Candara" w:hAnsi="Candara"/>
          <w:color w:val="212121"/>
          <w:sz w:val="22"/>
          <w:szCs w:val="22"/>
          <w:bdr w:val="none" w:sz="0" w:space="0" w:color="auto" w:frame="1"/>
          <w:lang w:val="es-ES"/>
        </w:rPr>
        <w:t>Apoyo a profesores/as de tiempo completo con perfil deseable.  </w:t>
      </w:r>
    </w:p>
    <w:p w:rsidR="00E9445E" w:rsidRDefault="00E9445E" w:rsidP="00E9445E">
      <w:pPr>
        <w:pStyle w:val="NormalWeb"/>
        <w:shd w:val="clear" w:color="auto" w:fill="FFFFFF"/>
        <w:spacing w:before="0" w:beforeAutospacing="0" w:after="0" w:afterAutospacing="0"/>
        <w:rPr>
          <w:color w:val="212121"/>
        </w:rPr>
      </w:pPr>
      <w:r>
        <w:rPr>
          <w:rFonts w:ascii="Calibri" w:hAnsi="Calibri" w:cs="Calibri"/>
          <w:color w:val="212121"/>
          <w:sz w:val="22"/>
          <w:szCs w:val="22"/>
          <w:bdr w:val="none" w:sz="0" w:space="0" w:color="auto" w:frame="1"/>
          <w:lang w:val="es-ES"/>
        </w:rPr>
        <w:t> </w:t>
      </w:r>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rPr>
        <w:t>Con motivo del proceso de entrega-recepción en esta Casa de Estudio, por esta ocasión se programan dos fechas para el registro y entrega de documentación:</w:t>
      </w:r>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rPr>
        <w:t> </w:t>
      </w:r>
    </w:p>
    <w:p w:rsidR="00E9445E" w:rsidRDefault="00E9445E" w:rsidP="00E9445E">
      <w:pPr>
        <w:pStyle w:val="NormalWeb"/>
        <w:shd w:val="clear" w:color="auto" w:fill="FFFFFF"/>
        <w:spacing w:before="0" w:beforeAutospacing="0" w:after="0" w:afterAutospacing="0"/>
        <w:ind w:left="720" w:hanging="360"/>
        <w:rPr>
          <w:rFonts w:ascii="Candara" w:hAnsi="Candara" w:cs="Calibri"/>
          <w:color w:val="212121"/>
          <w:sz w:val="22"/>
          <w:szCs w:val="22"/>
          <w:bdr w:val="none" w:sz="0" w:space="0" w:color="auto" w:frame="1"/>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ndara" w:hAnsi="Candara" w:cs="Calibri"/>
          <w:color w:val="212121"/>
          <w:sz w:val="22"/>
          <w:szCs w:val="22"/>
          <w:bdr w:val="none" w:sz="0" w:space="0" w:color="auto" w:frame="1"/>
        </w:rPr>
        <w:t xml:space="preserve">Las solicitudes que se registren entre el periodo comprendido </w:t>
      </w:r>
      <w:r w:rsidRPr="00056F6B">
        <w:rPr>
          <w:rFonts w:ascii="Candara" w:hAnsi="Candara" w:cs="Calibri"/>
          <w:color w:val="212121"/>
          <w:sz w:val="32"/>
          <w:szCs w:val="32"/>
          <w:bdr w:val="none" w:sz="0" w:space="0" w:color="auto" w:frame="1"/>
        </w:rPr>
        <w:t xml:space="preserve">del </w:t>
      </w:r>
      <w:r w:rsidR="00F76B1C" w:rsidRPr="00056F6B">
        <w:rPr>
          <w:rFonts w:ascii="Candara" w:hAnsi="Candara" w:cs="Calibri"/>
          <w:color w:val="212121"/>
          <w:sz w:val="32"/>
          <w:szCs w:val="32"/>
          <w:bdr w:val="none" w:sz="0" w:space="0" w:color="auto" w:frame="1"/>
        </w:rPr>
        <w:t>11</w:t>
      </w:r>
      <w:r w:rsidRPr="00056F6B">
        <w:rPr>
          <w:rFonts w:ascii="Candara" w:hAnsi="Candara" w:cs="Calibri"/>
          <w:color w:val="212121"/>
          <w:sz w:val="32"/>
          <w:szCs w:val="32"/>
          <w:bdr w:val="none" w:sz="0" w:space="0" w:color="auto" w:frame="1"/>
        </w:rPr>
        <w:t xml:space="preserve"> al </w:t>
      </w:r>
      <w:r w:rsidR="00F76B1C" w:rsidRPr="00056F6B">
        <w:rPr>
          <w:rFonts w:ascii="Candara" w:hAnsi="Candara" w:cs="Calibri"/>
          <w:color w:val="212121"/>
          <w:sz w:val="32"/>
          <w:szCs w:val="32"/>
          <w:bdr w:val="none" w:sz="0" w:space="0" w:color="auto" w:frame="1"/>
        </w:rPr>
        <w:t>15</w:t>
      </w:r>
      <w:r w:rsidRPr="00056F6B">
        <w:rPr>
          <w:rFonts w:ascii="Candara" w:hAnsi="Candara" w:cs="Calibri"/>
          <w:color w:val="212121"/>
          <w:sz w:val="32"/>
          <w:szCs w:val="32"/>
          <w:bdr w:val="none" w:sz="0" w:space="0" w:color="auto" w:frame="1"/>
        </w:rPr>
        <w:t xml:space="preserve"> de marzo</w:t>
      </w:r>
      <w:r>
        <w:rPr>
          <w:rFonts w:ascii="Candara" w:hAnsi="Candara" w:cs="Calibri"/>
          <w:color w:val="212121"/>
          <w:sz w:val="22"/>
          <w:szCs w:val="22"/>
          <w:bdr w:val="none" w:sz="0" w:space="0" w:color="auto" w:frame="1"/>
        </w:rPr>
        <w:t xml:space="preserve"> del </w:t>
      </w:r>
      <w:r w:rsidR="00056F6B" w:rsidRPr="00056F6B">
        <w:rPr>
          <w:rFonts w:ascii="Candara" w:hAnsi="Candara" w:cs="Calibri"/>
          <w:color w:val="212121"/>
          <w:sz w:val="32"/>
          <w:szCs w:val="32"/>
          <w:bdr w:val="none" w:sz="0" w:space="0" w:color="auto" w:frame="1"/>
        </w:rPr>
        <w:t>2019</w:t>
      </w:r>
    </w:p>
    <w:p w:rsidR="00F76B1C" w:rsidRDefault="00F76B1C" w:rsidP="00E9445E">
      <w:pPr>
        <w:pStyle w:val="NormalWeb"/>
        <w:shd w:val="clear" w:color="auto" w:fill="FFFFFF"/>
        <w:spacing w:before="0" w:beforeAutospacing="0" w:after="0" w:afterAutospacing="0"/>
        <w:ind w:left="720" w:hanging="360"/>
        <w:rPr>
          <w:rFonts w:ascii="Calibri" w:hAnsi="Calibri" w:cs="Calibri"/>
          <w:color w:val="212121"/>
          <w:sz w:val="22"/>
          <w:szCs w:val="22"/>
        </w:rPr>
      </w:pPr>
    </w:p>
    <w:p w:rsidR="00E9445E" w:rsidRDefault="00E9445E" w:rsidP="00E9445E">
      <w:pPr>
        <w:pStyle w:val="NormalWeb"/>
        <w:shd w:val="clear" w:color="auto" w:fill="FFFFFF"/>
        <w:spacing w:before="0" w:beforeAutospacing="0" w:after="0" w:afterAutospacing="0"/>
        <w:rPr>
          <w:color w:val="212121"/>
        </w:rPr>
      </w:pPr>
      <w:r>
        <w:rPr>
          <w:rFonts w:ascii="Calibri" w:hAnsi="Calibri" w:cs="Calibri"/>
          <w:color w:val="1F497D"/>
          <w:sz w:val="22"/>
          <w:szCs w:val="22"/>
          <w:bdr w:val="none" w:sz="0" w:space="0" w:color="auto" w:frame="1"/>
        </w:rPr>
        <w:t> </w:t>
      </w:r>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rPr>
        <w:t>Respecto al Apoyo de Incorporación de Nuevos Profesores de Tiempo Completo, les informo que la convocatoria no se publicará por razones presupuestales.  </w:t>
      </w:r>
    </w:p>
    <w:p w:rsidR="00E9445E" w:rsidRDefault="00E9445E" w:rsidP="00E9445E">
      <w:pPr>
        <w:pStyle w:val="NormalWeb"/>
        <w:shd w:val="clear" w:color="auto" w:fill="FFFFFF"/>
        <w:spacing w:before="0" w:beforeAutospacing="0" w:after="0" w:afterAutospacing="0"/>
        <w:rPr>
          <w:color w:val="212121"/>
        </w:rPr>
      </w:pPr>
      <w:r>
        <w:rPr>
          <w:rFonts w:ascii="Calibri" w:hAnsi="Calibri" w:cs="Calibri"/>
          <w:color w:val="1F497D"/>
          <w:sz w:val="22"/>
          <w:szCs w:val="22"/>
          <w:bdr w:val="none" w:sz="0" w:space="0" w:color="auto" w:frame="1"/>
        </w:rPr>
        <w:t> </w:t>
      </w:r>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lang w:val="es-ES"/>
        </w:rPr>
        <w:t> </w:t>
      </w:r>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lang w:val="es-ES"/>
        </w:rPr>
        <w:t>En el desarrollo del proceso de las convocatorias se recomienda hacer extensivo los siguientes puntos generales y consideraciones:</w:t>
      </w:r>
      <w:bookmarkStart w:id="0" w:name="_GoBack"/>
      <w:bookmarkEnd w:id="0"/>
    </w:p>
    <w:p w:rsidR="00E9445E" w:rsidRDefault="00E9445E" w:rsidP="00E9445E">
      <w:pPr>
        <w:pStyle w:val="NormalWeb"/>
        <w:shd w:val="clear" w:color="auto" w:fill="FFFFFF"/>
        <w:spacing w:before="0" w:beforeAutospacing="0" w:after="0" w:afterAutospacing="0"/>
        <w:rPr>
          <w:color w:val="212121"/>
        </w:rPr>
      </w:pPr>
      <w:r>
        <w:rPr>
          <w:rFonts w:ascii="Candara" w:hAnsi="Candara"/>
          <w:color w:val="212121"/>
          <w:sz w:val="22"/>
          <w:szCs w:val="22"/>
          <w:bdr w:val="none" w:sz="0" w:space="0" w:color="auto" w:frame="1"/>
          <w:lang w:val="es-ES"/>
        </w:rPr>
        <w:t> </w:t>
      </w:r>
    </w:p>
    <w:p w:rsidR="00E9445E" w:rsidRDefault="00E9445E" w:rsidP="00E9445E">
      <w:pPr>
        <w:pStyle w:val="NormalWeb"/>
        <w:shd w:val="clear" w:color="auto" w:fill="FFFFFF"/>
        <w:spacing w:before="0" w:beforeAutospacing="0" w:after="0" w:afterAutospacing="0"/>
        <w:ind w:left="720" w:hanging="360"/>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El llenado de solicitud es exclusivo del participante y en modalidad en línea.</w:t>
      </w:r>
    </w:p>
    <w:p w:rsidR="00E9445E" w:rsidRDefault="00E9445E" w:rsidP="00E9445E">
      <w:pPr>
        <w:pStyle w:val="NormalWeb"/>
        <w:shd w:val="clear" w:color="auto" w:fill="FFFFFF"/>
        <w:spacing w:before="0" w:beforeAutospacing="0" w:after="0" w:afterAutospacing="0"/>
        <w:ind w:left="720" w:hanging="360"/>
        <w:rPr>
          <w:color w:val="212121"/>
        </w:rPr>
      </w:pPr>
    </w:p>
    <w:p w:rsidR="00E9445E" w:rsidRDefault="00E9445E" w:rsidP="00E9445E">
      <w:pPr>
        <w:pStyle w:val="NormalWeb"/>
        <w:shd w:val="clear" w:color="auto" w:fill="FFFFFF"/>
        <w:spacing w:before="0" w:beforeAutospacing="0" w:after="0" w:afterAutospacing="0"/>
        <w:ind w:left="720" w:hanging="360"/>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En el proceso de recepción, favor de revisar de manera puntual el cumplimiento de requisitos y la integración del expediente de cada participante, de conformidad a lo establecido en la convocatoria respectiva y en las Reglas de Operación del Programa para el Desarrollo Profesional Docente PRODEP 2019.</w:t>
      </w:r>
    </w:p>
    <w:p w:rsidR="00F76B1C" w:rsidRDefault="00F76B1C" w:rsidP="00E9445E">
      <w:pPr>
        <w:pStyle w:val="NormalWeb"/>
        <w:shd w:val="clear" w:color="auto" w:fill="FFFFFF"/>
        <w:spacing w:before="0" w:beforeAutospacing="0" w:after="0" w:afterAutospacing="0"/>
        <w:ind w:left="720" w:hanging="360"/>
        <w:rPr>
          <w:color w:val="212121"/>
        </w:rPr>
      </w:pPr>
    </w:p>
    <w:p w:rsidR="00E9445E" w:rsidRDefault="00E9445E" w:rsidP="00E9445E">
      <w:pPr>
        <w:pStyle w:val="NormalWeb"/>
        <w:shd w:val="clear" w:color="auto" w:fill="FFFFFF"/>
        <w:spacing w:before="0" w:beforeAutospacing="0" w:after="0" w:afterAutospacing="0"/>
        <w:ind w:left="720" w:hanging="360"/>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Recibir solo aquella documentación que acredite lo contenido en el currículum, que se encuentre en el periodo que corresponda y que cumpla con los requisitos señalados en la Reglas de Operación, según aplique.</w:t>
      </w:r>
    </w:p>
    <w:p w:rsidR="00E9445E" w:rsidRDefault="00E9445E" w:rsidP="00E9445E">
      <w:pPr>
        <w:pStyle w:val="NormalWeb"/>
        <w:shd w:val="clear" w:color="auto" w:fill="FFFFFF"/>
        <w:spacing w:before="0" w:beforeAutospacing="0" w:after="0" w:afterAutospacing="0"/>
        <w:ind w:left="720" w:hanging="360"/>
        <w:rPr>
          <w:color w:val="212121"/>
        </w:rPr>
      </w:pPr>
    </w:p>
    <w:p w:rsidR="00E9445E" w:rsidRDefault="00E9445E" w:rsidP="00E9445E">
      <w:pPr>
        <w:pStyle w:val="NormalWeb"/>
        <w:shd w:val="clear" w:color="auto" w:fill="FFFFFF"/>
        <w:spacing w:before="0" w:beforeAutospacing="0" w:after="0" w:afterAutospacing="0"/>
        <w:ind w:left="720" w:hanging="360"/>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La documentación deberá estar ordenada de conformidad al impreso del currículum.</w:t>
      </w:r>
    </w:p>
    <w:p w:rsidR="00E9445E" w:rsidRDefault="00E9445E" w:rsidP="00E9445E">
      <w:pPr>
        <w:pStyle w:val="NormalWeb"/>
        <w:shd w:val="clear" w:color="auto" w:fill="FFFFFF"/>
        <w:spacing w:before="0" w:beforeAutospacing="0" w:after="0" w:afterAutospacing="0"/>
        <w:ind w:left="720" w:hanging="360"/>
        <w:rPr>
          <w:color w:val="212121"/>
        </w:rPr>
      </w:pPr>
    </w:p>
    <w:p w:rsidR="00E9445E" w:rsidRDefault="00E9445E" w:rsidP="00E9445E">
      <w:pPr>
        <w:pStyle w:val="NormalWeb"/>
        <w:shd w:val="clear" w:color="auto" w:fill="FFFFFF"/>
        <w:spacing w:before="0" w:beforeAutospacing="0" w:after="0" w:afterAutospacing="0"/>
        <w:ind w:left="720" w:hanging="360"/>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No aceptar expedientes con grapas, encuadernados, engargolados, con broches o que no  se encuentren debidamente ordenados.</w:t>
      </w:r>
    </w:p>
    <w:p w:rsidR="00E9445E" w:rsidRDefault="00E9445E" w:rsidP="00E9445E">
      <w:pPr>
        <w:pStyle w:val="NormalWeb"/>
        <w:shd w:val="clear" w:color="auto" w:fill="FFFFFF"/>
        <w:spacing w:before="0" w:beforeAutospacing="0" w:after="0" w:afterAutospacing="0"/>
        <w:ind w:left="720" w:hanging="360"/>
        <w:rPr>
          <w:color w:val="212121"/>
        </w:rPr>
      </w:pPr>
    </w:p>
    <w:p w:rsidR="00E9445E" w:rsidRDefault="00E9445E"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lang w:val="es-ES"/>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lang w:val="es-ES"/>
        </w:rPr>
        <w:t>Al ser un registro en línea, no hay posibilidad de recibir información adicional a la registrada en el sistema (exceptuando los apoyos de programas especiales).</w:t>
      </w:r>
    </w:p>
    <w:p w:rsidR="00E9445E" w:rsidRDefault="00E9445E" w:rsidP="00E9445E">
      <w:pPr>
        <w:pStyle w:val="NormalWeb"/>
        <w:shd w:val="clear" w:color="auto" w:fill="FFFFFF"/>
        <w:spacing w:before="0" w:beforeAutospacing="0" w:after="0" w:afterAutospacing="0"/>
        <w:ind w:left="720" w:hanging="360"/>
        <w:jc w:val="both"/>
        <w:rPr>
          <w:color w:val="212121"/>
        </w:rPr>
      </w:pPr>
    </w:p>
    <w:p w:rsidR="00E9445E" w:rsidRDefault="00E9445E"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lang w:val="es-ES"/>
        </w:rPr>
      </w:pPr>
      <w:r>
        <w:rPr>
          <w:rFonts w:ascii="Wingdings" w:hAnsi="Wingdings"/>
          <w:color w:val="212121"/>
          <w:bdr w:val="none" w:sz="0" w:space="0" w:color="auto" w:frame="1"/>
        </w:rPr>
        <w:lastRenderedPageBreak/>
        <w:t></w:t>
      </w:r>
      <w:r>
        <w:rPr>
          <w:color w:val="212121"/>
          <w:sz w:val="14"/>
          <w:szCs w:val="14"/>
          <w:bdr w:val="none" w:sz="0" w:space="0" w:color="auto" w:frame="1"/>
        </w:rPr>
        <w:t>  </w:t>
      </w:r>
      <w:r>
        <w:rPr>
          <w:rFonts w:ascii="Candara" w:hAnsi="Candara"/>
          <w:color w:val="212121"/>
          <w:sz w:val="22"/>
          <w:szCs w:val="22"/>
          <w:bdr w:val="none" w:sz="0" w:space="0" w:color="auto" w:frame="1"/>
          <w:lang w:val="es-ES"/>
        </w:rPr>
        <w:t>La Coordinación General Académica, sólo recibirá aquellas solicitudes que reúnan la totalidad de los requisitos y se encuentren debidamente validadas por la Secretaría Académica y la instancia designada para el seguimiento de este programa.</w:t>
      </w:r>
    </w:p>
    <w:p w:rsidR="00E9445E" w:rsidRDefault="00E9445E" w:rsidP="00E9445E">
      <w:pPr>
        <w:pStyle w:val="NormalWeb"/>
        <w:shd w:val="clear" w:color="auto" w:fill="FFFFFF"/>
        <w:spacing w:before="0" w:beforeAutospacing="0" w:after="0" w:afterAutospacing="0"/>
        <w:ind w:left="720" w:hanging="360"/>
        <w:jc w:val="both"/>
        <w:rPr>
          <w:color w:val="212121"/>
        </w:rPr>
      </w:pPr>
    </w:p>
    <w:p w:rsidR="00E9445E" w:rsidRDefault="00E9445E"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rPr>
        <w:t>La dependencia de adscripción del profesor, deberá resguardar de cada solicitante, los documentos oficiales que acrediten fehacientemente las actividades de docencia, generación o aplicación innovadora del conocimiento, tutorías y gestión académica-vinculación individual o colegiada, registradas en el currículum en línea, acompañando copia de la ficha de recepción y solicitud que esta Coordinación General remitirá una vez que sea firmada por el RIP para su seguimiento.</w:t>
      </w:r>
    </w:p>
    <w:p w:rsidR="00E9445E" w:rsidRDefault="00E9445E" w:rsidP="00E9445E">
      <w:pPr>
        <w:pStyle w:val="NormalWeb"/>
        <w:shd w:val="clear" w:color="auto" w:fill="FFFFFF"/>
        <w:spacing w:before="0" w:beforeAutospacing="0" w:after="0" w:afterAutospacing="0"/>
        <w:ind w:left="720" w:hanging="360"/>
        <w:jc w:val="both"/>
        <w:rPr>
          <w:color w:val="212121"/>
        </w:rPr>
      </w:pPr>
    </w:p>
    <w:p w:rsidR="00E9445E" w:rsidRDefault="00E9445E" w:rsidP="00E9445E">
      <w:pPr>
        <w:pStyle w:val="NormalWeb"/>
        <w:shd w:val="clear" w:color="auto" w:fill="FFFFFF"/>
        <w:spacing w:before="0" w:beforeAutospacing="0" w:after="0" w:afterAutospacing="0"/>
        <w:ind w:left="720" w:hanging="360"/>
        <w:jc w:val="both"/>
        <w:rPr>
          <w:color w:val="212121"/>
        </w:rPr>
      </w:pPr>
    </w:p>
    <w:p w:rsidR="00F76B1C" w:rsidRDefault="00E9445E"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rPr>
        <w:t xml:space="preserve">Para facilitar el desarrollo de las acciones y/o proyectos a realizar, la gestión de los recursos y la comprobación correspondiente en apego a la normatividad institucional, es necesario que los académicos al llenar la solicitud de recursos, en la justificación se </w:t>
      </w:r>
      <w:proofErr w:type="gramStart"/>
      <w:r>
        <w:rPr>
          <w:rFonts w:ascii="Candara" w:hAnsi="Candara"/>
          <w:color w:val="212121"/>
          <w:sz w:val="22"/>
          <w:szCs w:val="22"/>
          <w:bdr w:val="none" w:sz="0" w:space="0" w:color="auto" w:frame="1"/>
        </w:rPr>
        <w:t>especifique</w:t>
      </w:r>
      <w:proofErr w:type="gramEnd"/>
      <w:r>
        <w:rPr>
          <w:rFonts w:ascii="Candara" w:hAnsi="Candara"/>
          <w:color w:val="212121"/>
          <w:sz w:val="22"/>
          <w:szCs w:val="22"/>
          <w:bdr w:val="none" w:sz="0" w:space="0" w:color="auto" w:frame="1"/>
        </w:rPr>
        <w:t xml:space="preserve"> claramente lo que se pretende adquirir. </w:t>
      </w:r>
    </w:p>
    <w:p w:rsidR="00F76B1C" w:rsidRDefault="00F76B1C"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rPr>
      </w:pPr>
    </w:p>
    <w:p w:rsidR="00E9445E" w:rsidRDefault="00E9445E" w:rsidP="00E9445E">
      <w:pPr>
        <w:pStyle w:val="NormalWeb"/>
        <w:shd w:val="clear" w:color="auto" w:fill="FFFFFF"/>
        <w:spacing w:before="0" w:beforeAutospacing="0" w:after="0" w:afterAutospacing="0"/>
        <w:ind w:left="720" w:hanging="360"/>
        <w:jc w:val="both"/>
        <w:rPr>
          <w:rFonts w:ascii="Candara" w:hAnsi="Candara"/>
          <w:color w:val="212121"/>
          <w:sz w:val="22"/>
          <w:szCs w:val="22"/>
          <w:bdr w:val="none" w:sz="0" w:space="0" w:color="auto" w:frame="1"/>
        </w:rPr>
      </w:pPr>
      <w:r>
        <w:rPr>
          <w:rFonts w:ascii="Candara" w:hAnsi="Candara"/>
          <w:color w:val="212121"/>
          <w:sz w:val="22"/>
          <w:szCs w:val="22"/>
          <w:bdr w:val="none" w:sz="0" w:space="0" w:color="auto" w:frame="1"/>
        </w:rPr>
        <w:t>Ver oficios adjuntos CGA/SEC/334/2016 y 349 al recibir el formato, ficha de recepción y solicitud, para su revisión y con ello evitar la modificación o redistribución de recursos, debido en que en las ultimas solicitudes su respuesta dela DSA ha sido negativa argumentado que el rubro del apoyo otorgado al que se pretende hacer el cambio no fue solicitado originalmente por el interesado.  Se adjuntan oficios.</w:t>
      </w:r>
    </w:p>
    <w:p w:rsidR="00E9445E" w:rsidRDefault="00E9445E" w:rsidP="00E9445E">
      <w:pPr>
        <w:pStyle w:val="NormalWeb"/>
        <w:shd w:val="clear" w:color="auto" w:fill="FFFFFF"/>
        <w:spacing w:before="0" w:beforeAutospacing="0" w:after="0" w:afterAutospacing="0"/>
        <w:ind w:left="720" w:hanging="360"/>
        <w:jc w:val="both"/>
        <w:rPr>
          <w:color w:val="212121"/>
        </w:rPr>
      </w:pPr>
    </w:p>
    <w:p w:rsidR="00E9445E" w:rsidRDefault="00E9445E" w:rsidP="00E9445E">
      <w:pPr>
        <w:pStyle w:val="NormalWeb"/>
        <w:shd w:val="clear" w:color="auto" w:fill="FFFFFF"/>
        <w:spacing w:before="0" w:beforeAutospacing="0" w:after="0" w:afterAutospacing="0"/>
        <w:ind w:left="720" w:hanging="360"/>
        <w:jc w:val="both"/>
        <w:rPr>
          <w:color w:val="212121"/>
        </w:rPr>
      </w:pPr>
      <w:r>
        <w:rPr>
          <w:rFonts w:ascii="Wingdings" w:hAnsi="Wingdings"/>
          <w:color w:val="212121"/>
          <w:bdr w:val="none" w:sz="0" w:space="0" w:color="auto" w:frame="1"/>
        </w:rPr>
        <w:t></w:t>
      </w:r>
      <w:r>
        <w:rPr>
          <w:color w:val="212121"/>
          <w:sz w:val="14"/>
          <w:szCs w:val="14"/>
          <w:bdr w:val="none" w:sz="0" w:space="0" w:color="auto" w:frame="1"/>
        </w:rPr>
        <w:t>  </w:t>
      </w:r>
      <w:r>
        <w:rPr>
          <w:rFonts w:ascii="Candara" w:hAnsi="Candara"/>
          <w:color w:val="212121"/>
          <w:sz w:val="22"/>
          <w:szCs w:val="22"/>
          <w:bdr w:val="none" w:sz="0" w:space="0" w:color="auto" w:frame="1"/>
        </w:rPr>
        <w:t>Previo a su participación, el PTC debe estar registrado en el SISUP para realizar la captura de su CV, por lo que es importante se realice de manera anticipada para evitar contratiempos.</w:t>
      </w:r>
    </w:p>
    <w:p w:rsidR="008F4D9D" w:rsidRPr="00E9445E" w:rsidRDefault="008F4D9D" w:rsidP="00E9445E"/>
    <w:sectPr w:rsidR="008F4D9D" w:rsidRPr="00E944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5E"/>
    <w:rsid w:val="00056F6B"/>
    <w:rsid w:val="008F4D9D"/>
    <w:rsid w:val="00930AF7"/>
    <w:rsid w:val="00C61E37"/>
    <w:rsid w:val="00E9445E"/>
    <w:rsid w:val="00F76B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CB5C-F333-4DDA-B79B-C6D84251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44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9445E"/>
    <w:rPr>
      <w:color w:val="0000FF"/>
      <w:u w:val="single"/>
    </w:rPr>
  </w:style>
  <w:style w:type="paragraph" w:styleId="Textodeglobo">
    <w:name w:val="Balloon Text"/>
    <w:basedOn w:val="Normal"/>
    <w:link w:val="TextodegloboCar"/>
    <w:uiPriority w:val="99"/>
    <w:semiHidden/>
    <w:unhideWhenUsed/>
    <w:rsid w:val="00E94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esu.ses.sep.gob.mx/PRODE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2019-03-07T17:16:00Z</cp:lastPrinted>
  <dcterms:created xsi:type="dcterms:W3CDTF">2019-03-07T17:46:00Z</dcterms:created>
  <dcterms:modified xsi:type="dcterms:W3CDTF">2019-03-07T18:00:00Z</dcterms:modified>
</cp:coreProperties>
</file>